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6742" w14:textId="2458A6BD" w:rsidR="00712D72" w:rsidRDefault="002B2A88" w:rsidP="00712D72">
      <w:pPr>
        <w:shd w:val="clear" w:color="auto" w:fill="FFFFFF"/>
        <w:ind w:right="113"/>
        <w:rPr>
          <w:b/>
        </w:rPr>
      </w:pPr>
      <w:r w:rsidRPr="00EB2419">
        <w:rPr>
          <w:noProof/>
        </w:rPr>
        <mc:AlternateContent>
          <mc:Choice Requires="wps">
            <w:drawing>
              <wp:anchor distT="45720" distB="45720" distL="114300" distR="114300" simplePos="0" relativeHeight="251663360" behindDoc="0" locked="0" layoutInCell="1" hidden="0" allowOverlap="1" wp14:anchorId="488DD8A5" wp14:editId="177E6FE2">
                <wp:simplePos x="0" y="0"/>
                <wp:positionH relativeFrom="page">
                  <wp:posOffset>-30480</wp:posOffset>
                </wp:positionH>
                <wp:positionV relativeFrom="paragraph">
                  <wp:posOffset>-379917</wp:posOffset>
                </wp:positionV>
                <wp:extent cx="7705725" cy="237600"/>
                <wp:effectExtent l="0" t="0" r="3175" b="3810"/>
                <wp:wrapNone/>
                <wp:docPr id="15" name="Retângulo 15"/>
                <wp:cNvGraphicFramePr/>
                <a:graphic xmlns:a="http://schemas.openxmlformats.org/drawingml/2006/main">
                  <a:graphicData uri="http://schemas.microsoft.com/office/word/2010/wordprocessingShape">
                    <wps:wsp>
                      <wps:cNvSpPr/>
                      <wps:spPr>
                        <a:xfrm>
                          <a:off x="0" y="0"/>
                          <a:ext cx="7705725" cy="237600"/>
                        </a:xfrm>
                        <a:prstGeom prst="rect">
                          <a:avLst/>
                        </a:prstGeom>
                        <a:solidFill>
                          <a:srgbClr val="C00000"/>
                        </a:solidFill>
                        <a:ln>
                          <a:noFill/>
                        </a:ln>
                      </wps:spPr>
                      <wps:txbx>
                        <w:txbxContent>
                          <w:p w14:paraId="270D7188" w14:textId="77777777" w:rsidR="00BC31B7" w:rsidRDefault="00BC31B7" w:rsidP="00BC31B7">
                            <w:pPr>
                              <w:ind w:left="2268" w:right="2206"/>
                              <w:jc w:val="center"/>
                              <w:textDirection w:val="btLr"/>
                            </w:pPr>
                            <w:r>
                              <w:rPr>
                                <w:b/>
                                <w:color w:val="FFFFFF"/>
                              </w:rPr>
                              <w:t>ARTIGO DE REVISÃO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88DD8A5" id="Retângulo 15" o:spid="_x0000_s1026" style="position:absolute;margin-left:-2.4pt;margin-top:-29.9pt;width:606.75pt;height:18.7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w9exAEAAHcDAAAOAAAAZHJzL2Uyb0RvYy54bWysU8Fu2zAMvQ/YPwi6L3aypl6NOMWQIsOA&#13;&#10;YgvQ7QNkWY4FyJJGKrHz96PkNMm2WzEfZFKkqPceqdXj2Bt2VIDa2YrPZzlnykrXaLuv+M8f2w+f&#13;&#10;OMMgbCOMs6riJ4X8cf3+3WrwpVq4zplGAaMiFsvBV7wLwZdZhrJTvcCZ88pSsHXQi0Au7LMGxEDV&#13;&#10;e5Mt8vw+Gxw0HpxUiLT7NAX5OtVvWyXD97ZFFZipOGELaYW01nHN1itR7kH4TsszDPEGFL3Qli69&#13;&#10;lHoSQbAD6H9K9VqCQ9eGmXR95tpWS5U4EJt5/hebl054lbiQOOgvMuH/Kyu/HV/8DkiGwWOJZEYW&#13;&#10;Ywt9/BM+NiaxThex1BiYpM2iyJfFYsmZpNjiY3GfJzWz62kPGL4o17NoVByoGUkjcXzGQDdS6mtK&#13;&#10;vAyd0c1WG5Mc2NcbA+woqHGbPH6xV3TkjzRjY7J18dgUjjvZlUu0wliPZ4K1a047YOjlVhOoZ4Fh&#13;&#10;J4A6PudsoCmoOP46CFCcma+WZH6Y30WKITl3y4JQMLiN1LcRYWXnaLgCZ5O5CWnUJoyfD8G1OhGP&#13;&#10;qCYoZ7DU3UTuPIlxfG79lHV9L+vfAAAA//8DAFBLAwQUAAYACAAAACEA7yA7BuMAAAAQAQAADwAA&#13;&#10;AGRycy9kb3ducmV2LnhtbExPTU+DQBC9m/gfNmPixbQLpEqlLI3RGBO5YNsfsIUp0LKzhN1S9Nc7&#13;&#10;Pellvt+b99L1ZDox4uBaSwrCeQACqbRVS7WC3fZ9tgThvKZKd5ZQwTc6WGe3N6lOKnuhLxw3vhZM&#13;&#10;Qi7RChrv+0RKVzZotJvbHol3BzsY7bkdalkN+sLkppNREDxJo1viD43u8bXB8rQ5GwVF/ikfwrE4&#13;&#10;/Rx3+VTk27j4CGOl7u+mtxWHlxUIj5P/Q8DVA+uHjIXt7ZkqJzoFswXL95wfn7m4HkTBMgax51EU&#13;&#10;LUBmqfxvJPsFAAD//wMAUEsBAi0AFAAGAAgAAAAhALaDOJL+AAAA4QEAABMAAAAAAAAAAAAAAAAA&#13;&#10;AAAAAFtDb250ZW50X1R5cGVzXS54bWxQSwECLQAUAAYACAAAACEAOP0h/9YAAACUAQAACwAAAAAA&#13;&#10;AAAAAAAAAAAvAQAAX3JlbHMvLnJlbHNQSwECLQAUAAYACAAAACEAxbsPXsQBAAB3AwAADgAAAAAA&#13;&#10;AAAAAAAAAAAuAgAAZHJzL2Uyb0RvYy54bWxQSwECLQAUAAYACAAAACEA7yA7BuMAAAAQAQAADwAA&#13;&#10;AAAAAAAAAAAAAAAeBAAAZHJzL2Rvd25yZXYueG1sUEsFBgAAAAAEAAQA8wAAAC4FAAAAAA==&#13;&#10;" fillcolor="#c00000" stroked="f">
                <v:textbox inset="2.53958mm,1.2694mm,2.53958mm,1.2694mm">
                  <w:txbxContent>
                    <w:p w14:paraId="270D7188" w14:textId="77777777" w:rsidR="00BC31B7" w:rsidRDefault="00BC31B7" w:rsidP="00BC31B7">
                      <w:pPr>
                        <w:ind w:left="2268" w:right="2206"/>
                        <w:jc w:val="center"/>
                        <w:textDirection w:val="btLr"/>
                      </w:pPr>
                      <w:r>
                        <w:rPr>
                          <w:b/>
                          <w:color w:val="FFFFFF"/>
                        </w:rPr>
                        <w:t>ARTIGO DE REVISÃO</w:t>
                      </w:r>
                    </w:p>
                  </w:txbxContent>
                </v:textbox>
                <w10:wrap anchorx="page"/>
              </v:rect>
            </w:pict>
          </mc:Fallback>
        </mc:AlternateContent>
      </w:r>
      <w:r w:rsidR="000710BB">
        <w:rPr>
          <w:rFonts w:ascii="Times" w:eastAsia="Times" w:hAnsi="Times" w:cs="Times"/>
          <w:b/>
          <w:color w:val="000000"/>
        </w:rPr>
        <w:t xml:space="preserve"> </w:t>
      </w:r>
      <w:r w:rsidR="00712D72">
        <w:rPr>
          <w:b/>
        </w:rPr>
        <w:t>Assistindo a Trilha da Guarda Parental: Contribuições Profundas na Jornada da criança com enfoque psicológico</w:t>
      </w:r>
    </w:p>
    <w:p w14:paraId="611C2105" w14:textId="77777777" w:rsidR="00712D72" w:rsidRDefault="00712D72" w:rsidP="00712D72">
      <w:pPr>
        <w:shd w:val="clear" w:color="auto" w:fill="FFFFFF"/>
        <w:ind w:right="113"/>
        <w:rPr>
          <w:b/>
        </w:rPr>
      </w:pPr>
    </w:p>
    <w:p w14:paraId="0F2BB90D" w14:textId="77777777" w:rsidR="00712D72" w:rsidRPr="00712D72" w:rsidRDefault="00712D72" w:rsidP="00712D72">
      <w:pPr>
        <w:rPr>
          <w:rFonts w:ascii="Times" w:eastAsia="Times" w:hAnsi="Times" w:cs="Times"/>
          <w:i/>
          <w:color w:val="7F7F7F" w:themeColor="text1" w:themeTint="80"/>
          <w:lang w:val="en-US"/>
        </w:rPr>
      </w:pPr>
      <w:r w:rsidRPr="00712D72">
        <w:rPr>
          <w:rFonts w:ascii="Times" w:eastAsia="Times" w:hAnsi="Times" w:cs="Times"/>
          <w:i/>
          <w:color w:val="7F7F7F" w:themeColor="text1" w:themeTint="80"/>
          <w:lang w:val="en-US"/>
        </w:rPr>
        <w:t>Watching the Parental Guardianship Trail: Deep Contributions to the Child’s Journey with a Psychological Focus</w:t>
      </w:r>
    </w:p>
    <w:p w14:paraId="1B66E158" w14:textId="77777777" w:rsidR="00712D72" w:rsidRPr="00712D72" w:rsidRDefault="00712D72" w:rsidP="00712D72">
      <w:pPr>
        <w:rPr>
          <w:rFonts w:ascii="Times" w:eastAsia="Times" w:hAnsi="Times" w:cs="Times"/>
          <w:i/>
          <w:color w:val="7F7F7F" w:themeColor="text1" w:themeTint="80"/>
          <w:lang w:val="en-US"/>
        </w:rPr>
      </w:pPr>
    </w:p>
    <w:p w14:paraId="54DFBA98" w14:textId="77777777" w:rsidR="00712D72" w:rsidRPr="00712D72" w:rsidRDefault="00712D72" w:rsidP="00712D72">
      <w:pPr>
        <w:rPr>
          <w:rFonts w:ascii="Times" w:eastAsia="Times" w:hAnsi="Times" w:cs="Times"/>
          <w:i/>
          <w:color w:val="7F7F7F" w:themeColor="text1" w:themeTint="80"/>
        </w:rPr>
      </w:pPr>
      <w:r w:rsidRPr="00712D72">
        <w:rPr>
          <w:rFonts w:ascii="Times" w:eastAsia="Times" w:hAnsi="Times" w:cs="Times"/>
          <w:i/>
          <w:color w:val="7F7F7F" w:themeColor="text1" w:themeTint="80"/>
        </w:rPr>
        <w:t>Observando el recorrido de la tutela parental: contribuciones profundas al viaje del niño con un enfoque psicológico</w:t>
      </w:r>
    </w:p>
    <w:p w14:paraId="5169014A" w14:textId="260639F4" w:rsidR="00B13FFD" w:rsidRPr="00B13FFD" w:rsidRDefault="00B13FFD" w:rsidP="00712D72">
      <w:pPr>
        <w:pBdr>
          <w:top w:val="nil"/>
          <w:left w:val="nil"/>
          <w:bottom w:val="nil"/>
          <w:right w:val="nil"/>
          <w:between w:val="nil"/>
        </w:pBdr>
        <w:rPr>
          <w:b/>
          <w:i/>
        </w:rPr>
      </w:pPr>
    </w:p>
    <w:p w14:paraId="260ED237" w14:textId="43F7A8DF" w:rsidR="000710BB" w:rsidRPr="00712D72" w:rsidRDefault="00712D72" w:rsidP="00712D72">
      <w:pPr>
        <w:pBdr>
          <w:top w:val="nil"/>
          <w:left w:val="nil"/>
          <w:bottom w:val="nil"/>
          <w:right w:val="nil"/>
          <w:between w:val="nil"/>
        </w:pBdr>
        <w:spacing w:line="360" w:lineRule="auto"/>
        <w:jc w:val="center"/>
        <w:rPr>
          <w:rFonts w:ascii="Times" w:eastAsia="Times" w:hAnsi="Times" w:cs="Times"/>
          <w:bCs/>
          <w:sz w:val="22"/>
          <w:szCs w:val="22"/>
          <w:vertAlign w:val="superscript"/>
        </w:rPr>
      </w:pPr>
      <w:r w:rsidRPr="00712D72">
        <w:rPr>
          <w:rFonts w:ascii="Times" w:eastAsia="Times" w:hAnsi="Times" w:cs="Times"/>
          <w:bCs/>
          <w:sz w:val="22"/>
          <w:szCs w:val="22"/>
        </w:rPr>
        <w:t>Sulamita Evangelista Magalhães</w:t>
      </w:r>
      <w:r w:rsidRPr="00712D72">
        <w:rPr>
          <w:rFonts w:ascii="Times" w:eastAsia="Times" w:hAnsi="Times" w:cs="Times"/>
          <w:bCs/>
          <w:sz w:val="22"/>
          <w:szCs w:val="22"/>
          <w:vertAlign w:val="superscript"/>
        </w:rPr>
        <w:t>1</w:t>
      </w:r>
      <w:r>
        <w:rPr>
          <w:rFonts w:ascii="Times" w:eastAsia="Times" w:hAnsi="Times" w:cs="Times"/>
          <w:bCs/>
          <w:sz w:val="22"/>
          <w:szCs w:val="22"/>
        </w:rPr>
        <w:t xml:space="preserve">, </w:t>
      </w:r>
      <w:r w:rsidRPr="00712D72">
        <w:rPr>
          <w:rFonts w:ascii="Times" w:eastAsia="Times" w:hAnsi="Times" w:cs="Times"/>
          <w:bCs/>
          <w:sz w:val="22"/>
          <w:szCs w:val="22"/>
        </w:rPr>
        <w:t>Matheus Mendes Moreira</w:t>
      </w:r>
      <w:r w:rsidRPr="00712D72">
        <w:rPr>
          <w:rFonts w:ascii="Times" w:eastAsia="Times" w:hAnsi="Times" w:cs="Times"/>
          <w:bCs/>
          <w:sz w:val="22"/>
          <w:szCs w:val="22"/>
          <w:vertAlign w:val="superscript"/>
        </w:rPr>
        <w:t>1</w:t>
      </w:r>
      <w:r w:rsidR="000710BB" w:rsidRPr="00C729C9">
        <w:rPr>
          <w:rFonts w:ascii="Times" w:eastAsia="Times" w:hAnsi="Times" w:cs="Times"/>
          <w:bCs/>
          <w:sz w:val="22"/>
          <w:szCs w:val="22"/>
          <w:highlight w:val="white"/>
        </w:rPr>
        <w:t xml:space="preserve">, </w:t>
      </w:r>
      <w:r w:rsidRPr="00712D72">
        <w:rPr>
          <w:rFonts w:ascii="Times" w:eastAsia="Times" w:hAnsi="Times" w:cs="Times"/>
          <w:bCs/>
          <w:sz w:val="22"/>
          <w:szCs w:val="22"/>
          <w:highlight w:val="white"/>
        </w:rPr>
        <w:t>Mônica Sany Leite Pereira</w:t>
      </w:r>
      <w:r>
        <w:rPr>
          <w:rFonts w:ascii="Times" w:eastAsia="Times" w:hAnsi="Times" w:cs="Times"/>
          <w:bCs/>
          <w:sz w:val="22"/>
          <w:szCs w:val="22"/>
          <w:vertAlign w:val="superscript"/>
        </w:rPr>
        <w:t>1</w:t>
      </w:r>
    </w:p>
    <w:p w14:paraId="21A34F8A" w14:textId="5A208D59" w:rsidR="000710BB" w:rsidRPr="00C729C9" w:rsidRDefault="000710BB" w:rsidP="000710BB">
      <w:pPr>
        <w:pBdr>
          <w:top w:val="nil"/>
          <w:left w:val="nil"/>
          <w:bottom w:val="nil"/>
          <w:right w:val="nil"/>
          <w:between w:val="nil"/>
        </w:pBdr>
        <w:spacing w:line="360" w:lineRule="auto"/>
        <w:jc w:val="center"/>
        <w:rPr>
          <w:rFonts w:ascii="Times" w:eastAsia="Times" w:hAnsi="Times" w:cs="Times"/>
          <w:bCs/>
          <w:sz w:val="22"/>
          <w:szCs w:val="22"/>
          <w:highlight w:val="white"/>
        </w:rPr>
      </w:pPr>
      <w:r w:rsidRPr="00C729C9">
        <w:rPr>
          <w:rFonts w:ascii="Times" w:eastAsia="Times" w:hAnsi="Times" w:cs="Times"/>
          <w:bCs/>
          <w:sz w:val="22"/>
          <w:szCs w:val="22"/>
          <w:highlight w:val="white"/>
        </w:rPr>
        <w:t>&amp; Larissa de Araújo Batista Suárez</w:t>
      </w:r>
      <w:r w:rsidRPr="00C729C9">
        <w:rPr>
          <w:rFonts w:ascii="Times" w:eastAsia="Times" w:hAnsi="Times" w:cs="Times"/>
          <w:bCs/>
          <w:sz w:val="22"/>
          <w:szCs w:val="22"/>
          <w:highlight w:val="white"/>
          <w:vertAlign w:val="superscript"/>
        </w:rPr>
        <w:t>1,</w:t>
      </w:r>
      <w:r w:rsidR="00712D72">
        <w:rPr>
          <w:rFonts w:ascii="Times" w:eastAsia="Times" w:hAnsi="Times" w:cs="Times"/>
          <w:bCs/>
          <w:sz w:val="22"/>
          <w:szCs w:val="22"/>
          <w:highlight w:val="white"/>
          <w:vertAlign w:val="superscript"/>
        </w:rPr>
        <w:t>2</w:t>
      </w:r>
    </w:p>
    <w:p w14:paraId="0B2152E7" w14:textId="77777777" w:rsidR="000710BB" w:rsidRPr="00EB2419" w:rsidRDefault="000710BB" w:rsidP="000710BB">
      <w:pPr>
        <w:pBdr>
          <w:top w:val="nil"/>
          <w:left w:val="nil"/>
          <w:bottom w:val="nil"/>
          <w:right w:val="nil"/>
          <w:between w:val="nil"/>
        </w:pBdr>
        <w:ind w:right="-1"/>
        <w:jc w:val="both"/>
        <w:rPr>
          <w:rFonts w:eastAsia="Times"/>
          <w:color w:val="000000"/>
          <w:vertAlign w:val="superscript"/>
        </w:rPr>
      </w:pPr>
    </w:p>
    <w:p w14:paraId="187612EE" w14:textId="77777777" w:rsidR="000710BB" w:rsidRPr="00EB2419" w:rsidRDefault="000710BB" w:rsidP="000710BB">
      <w:pPr>
        <w:pBdr>
          <w:top w:val="nil"/>
          <w:left w:val="nil"/>
          <w:bottom w:val="nil"/>
          <w:right w:val="nil"/>
          <w:between w:val="nil"/>
        </w:pBdr>
        <w:ind w:right="-1"/>
        <w:jc w:val="both"/>
        <w:rPr>
          <w:rFonts w:eastAsia="Times"/>
          <w:sz w:val="18"/>
          <w:szCs w:val="18"/>
          <w:vertAlign w:val="superscript"/>
        </w:rPr>
      </w:pPr>
      <w:r w:rsidRPr="00EB2419">
        <w:rPr>
          <w:rFonts w:eastAsia="Times"/>
          <w:color w:val="000000"/>
          <w:sz w:val="18"/>
          <w:szCs w:val="18"/>
          <w:vertAlign w:val="superscript"/>
        </w:rPr>
        <w:t>1</w:t>
      </w:r>
      <w:r w:rsidRPr="00EB2419">
        <w:rPr>
          <w:rFonts w:eastAsia="Times"/>
          <w:color w:val="000000"/>
          <w:sz w:val="18"/>
          <w:szCs w:val="18"/>
        </w:rPr>
        <w:t xml:space="preserve">Faculdade São Francisco da Paraíba – FASP </w:t>
      </w:r>
    </w:p>
    <w:p w14:paraId="790FE287" w14:textId="64ECB036" w:rsidR="000710BB" w:rsidRPr="00EB2419" w:rsidRDefault="00712D72" w:rsidP="000710BB">
      <w:pPr>
        <w:pBdr>
          <w:top w:val="nil"/>
          <w:left w:val="nil"/>
          <w:bottom w:val="nil"/>
          <w:right w:val="nil"/>
          <w:between w:val="nil"/>
        </w:pBdr>
        <w:ind w:right="-1"/>
        <w:jc w:val="both"/>
        <w:rPr>
          <w:rFonts w:eastAsia="Times"/>
          <w:sz w:val="18"/>
          <w:szCs w:val="18"/>
          <w:vertAlign w:val="superscript"/>
        </w:rPr>
      </w:pPr>
      <w:r>
        <w:rPr>
          <w:rFonts w:eastAsia="Times"/>
          <w:color w:val="000000"/>
          <w:sz w:val="18"/>
          <w:szCs w:val="18"/>
          <w:vertAlign w:val="superscript"/>
        </w:rPr>
        <w:t>2</w:t>
      </w:r>
      <w:r w:rsidR="000710BB" w:rsidRPr="00EB2419">
        <w:rPr>
          <w:rFonts w:eastAsia="Times"/>
          <w:color w:val="000000"/>
          <w:sz w:val="18"/>
          <w:szCs w:val="18"/>
        </w:rPr>
        <w:t xml:space="preserve">Universidade Estadual </w:t>
      </w:r>
      <w:r w:rsidR="000710BB">
        <w:rPr>
          <w:rFonts w:eastAsia="Times"/>
          <w:color w:val="000000"/>
          <w:sz w:val="18"/>
          <w:szCs w:val="18"/>
        </w:rPr>
        <w:t xml:space="preserve">da </w:t>
      </w:r>
      <w:r w:rsidR="000710BB" w:rsidRPr="00EB2419">
        <w:rPr>
          <w:rFonts w:eastAsia="Times"/>
          <w:color w:val="000000"/>
          <w:sz w:val="18"/>
          <w:szCs w:val="18"/>
        </w:rPr>
        <w:t xml:space="preserve">Paraíba – UEPB </w:t>
      </w:r>
    </w:p>
    <w:p w14:paraId="717245A8" w14:textId="77777777" w:rsidR="000710BB" w:rsidRPr="00EB2419" w:rsidRDefault="000710BB" w:rsidP="000710BB">
      <w:pPr>
        <w:pBdr>
          <w:top w:val="nil"/>
          <w:left w:val="nil"/>
          <w:bottom w:val="nil"/>
          <w:right w:val="nil"/>
          <w:between w:val="nil"/>
        </w:pBdr>
        <w:ind w:right="-1"/>
        <w:jc w:val="both"/>
        <w:rPr>
          <w:rFonts w:eastAsia="Times"/>
          <w:color w:val="000000"/>
          <w:sz w:val="18"/>
          <w:szCs w:val="18"/>
          <w:vertAlign w:val="superscript"/>
        </w:rPr>
      </w:pPr>
    </w:p>
    <w:p w14:paraId="47E73E88" w14:textId="77777777" w:rsidR="000710BB" w:rsidRPr="00EB2419" w:rsidRDefault="000710BB" w:rsidP="000710BB">
      <w:pPr>
        <w:ind w:right="-1"/>
        <w:jc w:val="both"/>
        <w:rPr>
          <w:b/>
          <w:sz w:val="18"/>
          <w:szCs w:val="18"/>
        </w:rPr>
      </w:pPr>
      <w:r w:rsidRPr="00EB2419">
        <w:rPr>
          <w:b/>
          <w:sz w:val="18"/>
          <w:szCs w:val="18"/>
        </w:rPr>
        <w:t>Autor Correspondente</w:t>
      </w:r>
    </w:p>
    <w:p w14:paraId="0D56D508" w14:textId="77777777" w:rsidR="000710BB" w:rsidRPr="00EB2419" w:rsidRDefault="000710BB" w:rsidP="000710BB">
      <w:pPr>
        <w:ind w:right="-1"/>
        <w:jc w:val="both"/>
        <w:rPr>
          <w:sz w:val="18"/>
          <w:szCs w:val="18"/>
        </w:rPr>
      </w:pPr>
      <w:r w:rsidRPr="00EB2419">
        <w:rPr>
          <w:sz w:val="18"/>
          <w:szCs w:val="18"/>
        </w:rPr>
        <w:t>Nome: Larissa de Araújo Batista Suárez</w:t>
      </w:r>
    </w:p>
    <w:p w14:paraId="57373D6A" w14:textId="77777777" w:rsidR="000710BB" w:rsidRPr="00EB2419" w:rsidRDefault="000710BB" w:rsidP="000710BB">
      <w:pPr>
        <w:ind w:right="-1"/>
        <w:jc w:val="both"/>
        <w:rPr>
          <w:sz w:val="18"/>
          <w:szCs w:val="18"/>
        </w:rPr>
      </w:pPr>
      <w:r w:rsidRPr="00EB2419">
        <w:rPr>
          <w:sz w:val="18"/>
          <w:szCs w:val="18"/>
        </w:rPr>
        <w:t>E-mail: labsuarez@gmail.com</w:t>
      </w:r>
    </w:p>
    <w:p w14:paraId="27ECC145" w14:textId="77777777" w:rsidR="000B2F3A" w:rsidRPr="00EB2419" w:rsidRDefault="000B2F3A" w:rsidP="000B2F3A">
      <w:pPr>
        <w:ind w:right="-1"/>
        <w:jc w:val="both"/>
      </w:pPr>
    </w:p>
    <w:p w14:paraId="12BAD8CC" w14:textId="77777777" w:rsidR="00712D72" w:rsidRDefault="004D782E" w:rsidP="00712D72">
      <w:pPr>
        <w:pBdr>
          <w:top w:val="nil"/>
          <w:left w:val="nil"/>
          <w:bottom w:val="nil"/>
          <w:right w:val="nil"/>
          <w:between w:val="nil"/>
        </w:pBdr>
        <w:jc w:val="both"/>
        <w:rPr>
          <w:rFonts w:ascii="Times" w:eastAsia="Times" w:hAnsi="Times" w:cs="Times"/>
          <w:sz w:val="20"/>
          <w:szCs w:val="20"/>
        </w:rPr>
      </w:pPr>
      <w:r w:rsidRPr="004D782E">
        <w:rPr>
          <w:b/>
          <w:sz w:val="20"/>
          <w:szCs w:val="20"/>
        </w:rPr>
        <w:t xml:space="preserve">Resumo: </w:t>
      </w:r>
      <w:r w:rsidR="00712D72">
        <w:rPr>
          <w:rFonts w:ascii="Times" w:eastAsia="Times" w:hAnsi="Times" w:cs="Times"/>
          <w:sz w:val="20"/>
          <w:szCs w:val="20"/>
        </w:rPr>
        <w:t>Este artigo explora o papel essencial do psicólogo no processo de guarda parental, por meio de pesquisas bibliográficas destacando a evolução da Psicologia Jurídica no país desde 1960 até seu reconhecimento em 2000. O foco está na atuação do psicólogo no processo de busca pela guarda dos filhos, ressaltando a importância da avaliação minuciosa e humanizada. Discute-se a perícia psicológica, destacando seu principal papel, procedimentos e instrumentos utilizados, como por exemplo no princípio dos Melhores Interesses das Crianças (PMICA), entrevistas. O texto aborda desafios específicos, como a avaliação da competência parental e a atenção necessária à simulação e dissimulação no contexto forense. Este trabalho contribui para a compreensão do papel do psicólogo no cenário judiciário, promovendo o bem-estar do menor por meio de abordagem multidisciplinar e análise criteriosa.</w:t>
      </w:r>
    </w:p>
    <w:p w14:paraId="7F302D51" w14:textId="77777777" w:rsidR="00712D72" w:rsidRDefault="00712D72" w:rsidP="00712D72">
      <w:pPr>
        <w:pBdr>
          <w:top w:val="nil"/>
          <w:left w:val="nil"/>
          <w:bottom w:val="nil"/>
          <w:right w:val="nil"/>
          <w:between w:val="nil"/>
        </w:pBdr>
        <w:jc w:val="both"/>
        <w:rPr>
          <w:rFonts w:ascii="Times" w:eastAsia="Times" w:hAnsi="Times" w:cs="Times"/>
          <w:b/>
          <w:sz w:val="20"/>
          <w:szCs w:val="20"/>
        </w:rPr>
      </w:pPr>
    </w:p>
    <w:p w14:paraId="251BCA06" w14:textId="542A8B55" w:rsidR="00712D72" w:rsidRDefault="00712D72" w:rsidP="00712D72">
      <w:pPr>
        <w:pBdr>
          <w:top w:val="nil"/>
          <w:left w:val="nil"/>
          <w:bottom w:val="nil"/>
          <w:right w:val="nil"/>
          <w:between w:val="nil"/>
        </w:pBdr>
        <w:jc w:val="both"/>
        <w:rPr>
          <w:rFonts w:ascii="Times" w:eastAsia="Times" w:hAnsi="Times" w:cs="Times"/>
          <w:sz w:val="20"/>
          <w:szCs w:val="20"/>
        </w:rPr>
      </w:pPr>
      <w:r>
        <w:rPr>
          <w:rFonts w:ascii="Times" w:eastAsia="Times" w:hAnsi="Times" w:cs="Times"/>
          <w:b/>
          <w:sz w:val="20"/>
          <w:szCs w:val="20"/>
        </w:rPr>
        <w:t>Palavras-Chave:</w:t>
      </w:r>
      <w:r>
        <w:rPr>
          <w:rFonts w:ascii="Times" w:eastAsia="Times" w:hAnsi="Times" w:cs="Times"/>
          <w:sz w:val="20"/>
          <w:szCs w:val="20"/>
        </w:rPr>
        <w:t xml:space="preserve"> Psicologia Jurídica. Guarda parental. Perícia psicológica.</w:t>
      </w:r>
    </w:p>
    <w:p w14:paraId="36221FB2" w14:textId="77777777" w:rsidR="00712D72" w:rsidRDefault="00712D72" w:rsidP="00712D72">
      <w:pPr>
        <w:pBdr>
          <w:top w:val="nil"/>
          <w:left w:val="nil"/>
          <w:bottom w:val="nil"/>
          <w:right w:val="nil"/>
          <w:between w:val="nil"/>
        </w:pBdr>
        <w:jc w:val="both"/>
        <w:rPr>
          <w:rFonts w:ascii="Times" w:eastAsia="Times" w:hAnsi="Times" w:cs="Times"/>
          <w:sz w:val="20"/>
          <w:szCs w:val="20"/>
        </w:rPr>
      </w:pPr>
    </w:p>
    <w:p w14:paraId="29F32131" w14:textId="389A16AE" w:rsidR="00712D72" w:rsidRPr="00712D72" w:rsidRDefault="00712D72" w:rsidP="00712D72">
      <w:pPr>
        <w:pBdr>
          <w:top w:val="nil"/>
          <w:left w:val="nil"/>
          <w:bottom w:val="nil"/>
          <w:right w:val="nil"/>
          <w:between w:val="nil"/>
        </w:pBdr>
        <w:jc w:val="both"/>
        <w:rPr>
          <w:rFonts w:ascii="Times" w:eastAsia="Times" w:hAnsi="Times" w:cs="Times"/>
          <w:b/>
          <w:sz w:val="20"/>
          <w:szCs w:val="20"/>
        </w:rPr>
      </w:pPr>
      <w:r w:rsidRPr="00712D72">
        <w:rPr>
          <w:rFonts w:ascii="Times" w:eastAsia="Times" w:hAnsi="Times" w:cs="Times"/>
          <w:b/>
          <w:sz w:val="20"/>
          <w:szCs w:val="20"/>
          <w:lang w:val="en-US"/>
        </w:rPr>
        <w:t>Abstract</w:t>
      </w:r>
      <w:r>
        <w:rPr>
          <w:rFonts w:ascii="Times" w:eastAsia="Times" w:hAnsi="Times" w:cs="Times"/>
          <w:b/>
          <w:sz w:val="20"/>
          <w:szCs w:val="20"/>
          <w:lang w:val="en-US"/>
        </w:rPr>
        <w:t xml:space="preserve">: </w:t>
      </w:r>
      <w:r w:rsidRPr="00041F0F">
        <w:rPr>
          <w:rFonts w:ascii="Times" w:eastAsia="Times" w:hAnsi="Times" w:cs="Times"/>
          <w:sz w:val="20"/>
          <w:szCs w:val="20"/>
          <w:lang w:val="en-US"/>
        </w:rPr>
        <w:t>This article explores the essential role of the psychologist in the parental custody process, through bibliographical research highlighting the evolution of Legal Psychology in the country since 1960 until its recognition in 2000. The focus is on the role of the psychologist in the process of seeking custody of children , highlighting the importance of thorough and humanized assessment. Psychological expertise is discussed, highlighting its main role, procedures and instruments used, such as the principle of the Best Interests of Children (PMICA), interviews, among other steps. The text addresses specific challenges, such as the assessment of parental competence and the necessary attention to simulation and concealment in the forensic context. This work contributes to the understanding of the role of the psychologist in the judicial setting, promoting the well-being of minors through a multidisciplinary approach and careful analysis.</w:t>
      </w:r>
    </w:p>
    <w:p w14:paraId="2F8ABDFA" w14:textId="77777777" w:rsidR="00712D72" w:rsidRDefault="00712D72" w:rsidP="00712D72">
      <w:pPr>
        <w:pBdr>
          <w:top w:val="nil"/>
          <w:left w:val="nil"/>
          <w:bottom w:val="nil"/>
          <w:right w:val="nil"/>
          <w:between w:val="nil"/>
        </w:pBdr>
        <w:jc w:val="both"/>
        <w:rPr>
          <w:rFonts w:ascii="Times" w:eastAsia="Times" w:hAnsi="Times" w:cs="Times"/>
          <w:b/>
          <w:sz w:val="20"/>
          <w:szCs w:val="20"/>
          <w:lang w:val="en-US"/>
        </w:rPr>
      </w:pPr>
    </w:p>
    <w:p w14:paraId="6F4D1769" w14:textId="76477CC6" w:rsidR="00712D72" w:rsidRDefault="00712D72" w:rsidP="00712D72">
      <w:pPr>
        <w:pBdr>
          <w:top w:val="nil"/>
          <w:left w:val="nil"/>
          <w:bottom w:val="nil"/>
          <w:right w:val="nil"/>
          <w:between w:val="nil"/>
        </w:pBdr>
        <w:jc w:val="both"/>
        <w:rPr>
          <w:rFonts w:ascii="Times" w:eastAsia="Times" w:hAnsi="Times" w:cs="Times"/>
          <w:sz w:val="20"/>
          <w:szCs w:val="20"/>
        </w:rPr>
      </w:pPr>
      <w:r w:rsidRPr="00041F0F">
        <w:rPr>
          <w:rFonts w:ascii="Times" w:eastAsia="Times" w:hAnsi="Times" w:cs="Times"/>
          <w:b/>
          <w:sz w:val="20"/>
          <w:szCs w:val="20"/>
          <w:lang w:val="en-US"/>
        </w:rPr>
        <w:t>Keywords:</w:t>
      </w:r>
      <w:r w:rsidRPr="00041F0F">
        <w:rPr>
          <w:rFonts w:ascii="Times" w:eastAsia="Times" w:hAnsi="Times" w:cs="Times"/>
          <w:sz w:val="20"/>
          <w:szCs w:val="20"/>
          <w:lang w:val="en-US"/>
        </w:rPr>
        <w:t xml:space="preserve"> Juridical Psychology. Parental custody. </w:t>
      </w:r>
      <w:r>
        <w:rPr>
          <w:rFonts w:ascii="Times" w:eastAsia="Times" w:hAnsi="Times" w:cs="Times"/>
          <w:sz w:val="20"/>
          <w:szCs w:val="20"/>
        </w:rPr>
        <w:t>Psychological expertise.</w:t>
      </w:r>
    </w:p>
    <w:p w14:paraId="7B880356" w14:textId="77777777" w:rsidR="00712D72" w:rsidRDefault="00712D72" w:rsidP="00712D72">
      <w:pPr>
        <w:pBdr>
          <w:top w:val="nil"/>
          <w:left w:val="nil"/>
          <w:bottom w:val="nil"/>
          <w:right w:val="nil"/>
          <w:between w:val="nil"/>
        </w:pBdr>
        <w:jc w:val="both"/>
        <w:rPr>
          <w:rFonts w:ascii="Times" w:eastAsia="Times" w:hAnsi="Times" w:cs="Times"/>
          <w:sz w:val="20"/>
          <w:szCs w:val="20"/>
        </w:rPr>
      </w:pPr>
    </w:p>
    <w:p w14:paraId="71E22605" w14:textId="3113CE87" w:rsidR="00712D72" w:rsidRPr="00712D72" w:rsidRDefault="00712D72" w:rsidP="00712D72">
      <w:pPr>
        <w:pBdr>
          <w:top w:val="nil"/>
          <w:left w:val="nil"/>
          <w:bottom w:val="nil"/>
          <w:right w:val="nil"/>
          <w:between w:val="nil"/>
        </w:pBdr>
        <w:jc w:val="both"/>
        <w:rPr>
          <w:rFonts w:ascii="Times" w:eastAsia="Times" w:hAnsi="Times" w:cs="Times"/>
          <w:b/>
          <w:sz w:val="20"/>
          <w:szCs w:val="20"/>
        </w:rPr>
      </w:pPr>
      <w:r>
        <w:rPr>
          <w:rFonts w:ascii="Times" w:eastAsia="Times" w:hAnsi="Times" w:cs="Times"/>
          <w:b/>
          <w:sz w:val="20"/>
          <w:szCs w:val="20"/>
        </w:rPr>
        <w:t>Resumen</w:t>
      </w:r>
      <w:r>
        <w:rPr>
          <w:rFonts w:ascii="Times" w:eastAsia="Times" w:hAnsi="Times" w:cs="Times"/>
          <w:b/>
          <w:sz w:val="20"/>
          <w:szCs w:val="20"/>
        </w:rPr>
        <w:t xml:space="preserve">: </w:t>
      </w:r>
      <w:r>
        <w:rPr>
          <w:rFonts w:ascii="Times" w:eastAsia="Times" w:hAnsi="Times" w:cs="Times"/>
          <w:sz w:val="20"/>
          <w:szCs w:val="20"/>
        </w:rPr>
        <w:t>Este artículo explora el papel esencial del psicólogo en el proceso de custodia parental, a través de una investigación bibliográfica que destaca la evolución de la Psicología Jurídica en el país desde 1960 hasta su reconocimiento en el año 2000. El foco está en el papel del psicólogo en el proceso de búsqueda de la custodia. de los niños, destacando la importancia de una evaluación exhaustiva y humanizada. Se discute la pericia psicológica, resaltando su rol principal, procedimientos e instrumentos utilizados, como el principio del Interés Superior del Niño (PMICA), entrevistas, entre otros pasos. El texto aborda desafíos específicos, como la evaluación de la competencia parental y la necesaria atención a la simulación y el ocultamiento en el contexto forense. Este trabajo contribuye a la comprensión del papel del psicólogo en el ámbito judicial, promoviendo el bienestar de los menores a través de un enfoque multidisciplinario y un análisis cuidadoso.</w:t>
      </w:r>
    </w:p>
    <w:p w14:paraId="39016F72" w14:textId="77777777" w:rsidR="00712D72" w:rsidRDefault="00712D72" w:rsidP="00712D72">
      <w:pPr>
        <w:pBdr>
          <w:top w:val="nil"/>
          <w:left w:val="nil"/>
          <w:bottom w:val="nil"/>
          <w:right w:val="nil"/>
          <w:between w:val="nil"/>
        </w:pBdr>
        <w:ind w:right="-2"/>
        <w:jc w:val="both"/>
        <w:rPr>
          <w:rFonts w:ascii="Times" w:eastAsia="Times" w:hAnsi="Times" w:cs="Times"/>
          <w:b/>
          <w:sz w:val="20"/>
          <w:szCs w:val="20"/>
        </w:rPr>
      </w:pPr>
    </w:p>
    <w:p w14:paraId="2AD031BB" w14:textId="5FE6EC3B" w:rsidR="00361859" w:rsidRPr="00361859" w:rsidRDefault="00712D72" w:rsidP="00712D72">
      <w:pPr>
        <w:pBdr>
          <w:top w:val="nil"/>
          <w:left w:val="nil"/>
          <w:bottom w:val="nil"/>
          <w:right w:val="nil"/>
          <w:between w:val="nil"/>
        </w:pBdr>
        <w:ind w:right="-2"/>
        <w:jc w:val="both"/>
        <w:rPr>
          <w:rFonts w:ascii="Times" w:eastAsia="Times" w:hAnsi="Times" w:cs="Times"/>
        </w:rPr>
      </w:pPr>
      <w:r>
        <w:rPr>
          <w:rFonts w:ascii="Times" w:eastAsia="Times" w:hAnsi="Times" w:cs="Times"/>
          <w:b/>
          <w:sz w:val="20"/>
          <w:szCs w:val="20"/>
        </w:rPr>
        <w:lastRenderedPageBreak/>
        <w:t xml:space="preserve">Palabras clave: </w:t>
      </w:r>
      <w:r>
        <w:rPr>
          <w:rFonts w:ascii="Times" w:eastAsia="Times" w:hAnsi="Times" w:cs="Times"/>
          <w:sz w:val="20"/>
          <w:szCs w:val="20"/>
        </w:rPr>
        <w:t>Psicología Jurídica. Custodia parental. Peritaje psicológico</w:t>
      </w:r>
      <w:r>
        <w:rPr>
          <w:rFonts w:ascii="Times" w:eastAsia="Times" w:hAnsi="Times" w:cs="Times"/>
          <w:sz w:val="20"/>
          <w:szCs w:val="20"/>
        </w:rPr>
        <w:t>.</w:t>
      </w:r>
    </w:p>
    <w:p w14:paraId="5A56229E" w14:textId="071D445B" w:rsidR="000710BB" w:rsidRDefault="000710BB">
      <w:pPr>
        <w:rPr>
          <w:b/>
        </w:rPr>
      </w:pPr>
    </w:p>
    <w:p w14:paraId="36F38AFF" w14:textId="7F3CCB74" w:rsidR="002B2A88" w:rsidRPr="00361859" w:rsidRDefault="002B2A88" w:rsidP="00361859">
      <w:pPr>
        <w:spacing w:line="360" w:lineRule="auto"/>
        <w:jc w:val="both"/>
        <w:rPr>
          <w:b/>
        </w:rPr>
      </w:pPr>
      <w:r w:rsidRPr="00361859">
        <w:rPr>
          <w:b/>
        </w:rPr>
        <w:t>INTRODUÇÃO</w:t>
      </w:r>
    </w:p>
    <w:p w14:paraId="463D9D2D" w14:textId="77777777" w:rsidR="000B2F3A" w:rsidRPr="00361859" w:rsidRDefault="000B2F3A" w:rsidP="00361859">
      <w:pPr>
        <w:spacing w:line="360" w:lineRule="auto"/>
        <w:ind w:right="-1" w:firstLine="709"/>
        <w:jc w:val="both"/>
      </w:pPr>
    </w:p>
    <w:p w14:paraId="36055554" w14:textId="77777777" w:rsidR="00712D72" w:rsidRDefault="00712D72" w:rsidP="00712D72">
      <w:pPr>
        <w:shd w:val="clear" w:color="auto" w:fill="FFFFFF"/>
        <w:spacing w:line="360" w:lineRule="auto"/>
        <w:ind w:right="113" w:firstLine="708"/>
        <w:jc w:val="both"/>
      </w:pPr>
      <w:r>
        <w:t xml:space="preserve">O intuito principal deste resumo expandido é apresentar as principais formas de avaliação e auxílio do psicólogo no processo da guarda de filhos.  O objetivo geral do tema vem em razão de expandir a compreensão do papel do psicólogo em meio ao cenário judiciário, onde tem sido crescente a sua participação, mostrando seus passos e meios até chegar à conclusão e quais instrumentos o auxiliam em tal acontecimento. </w:t>
      </w:r>
    </w:p>
    <w:p w14:paraId="05A73D6D" w14:textId="77777777" w:rsidR="00712D72" w:rsidRDefault="00712D72" w:rsidP="00712D72">
      <w:pPr>
        <w:shd w:val="clear" w:color="auto" w:fill="FFFFFF"/>
        <w:spacing w:line="360" w:lineRule="auto"/>
        <w:ind w:right="113" w:firstLine="708"/>
        <w:jc w:val="both"/>
      </w:pPr>
      <w:r>
        <w:t xml:space="preserve">A Psicologia Forense teve início no ano de 1911 no “Tribunal de Flandes”, localizado na Bélgica, quando um juiz fez a convocação de um especialista para gerar um laudo pertinente à validade do testemunho de crianças sobre um caso de homicídio (SAUNIER, 2002, p.  29). </w:t>
      </w:r>
    </w:p>
    <w:p w14:paraId="7BEC4421" w14:textId="77777777" w:rsidR="00712D72" w:rsidRDefault="00712D72" w:rsidP="00712D72">
      <w:pPr>
        <w:shd w:val="clear" w:color="auto" w:fill="FFFFFF"/>
        <w:spacing w:line="360" w:lineRule="auto"/>
        <w:ind w:right="113" w:firstLine="708"/>
        <w:jc w:val="both"/>
      </w:pPr>
      <w:r>
        <w:t>No Brasil a Psicologia jurídica, apesar de a prática ser reconhecida apenas no ano 2000, pelo Conselho Federal de Psicologia (CFP), teve início junto ao reconhecimento da profissão, em 1960, por meio de trabalhos voluntários na área Criminal, na avaliação de pessoas em situação prisional e de adolescentes infratores. Em meio aos estados brasileiros, cada um começou a implantação conforme sua necessidade e demanda, e, com uma iniciativa de um juiz criou-se o Núcleo de Psicologia na 2ª Vara da Infância e Juventude, e com esse núcleo trabalha as demandas que consistem no Estatuto da Criança e do Adolescente (ECA), disposto no artigo 150 “fica prevista a equipe interprofissional para assessorar a Justiça da Infância e Juventude”. Com isso iniciou o processo de apoio psicológico no ambiente jurídico.  As demandas mais aplicadas atualmente são: guarda de filhos, regulamentação de visitas, negativa de paternidade, divórcio e destituição do poder familiar.</w:t>
      </w:r>
    </w:p>
    <w:p w14:paraId="31FE9568" w14:textId="77777777" w:rsidR="00712D72" w:rsidRDefault="00712D72" w:rsidP="00712D72">
      <w:pPr>
        <w:shd w:val="clear" w:color="auto" w:fill="FFFFFF"/>
        <w:spacing w:line="360" w:lineRule="auto"/>
        <w:ind w:right="113" w:firstLine="708"/>
        <w:jc w:val="both"/>
      </w:pPr>
      <w:r>
        <w:t xml:space="preserve">A psicologia Forense obtém um aumento nos anos desde sua descoberta, mas é algo que muitos ainda não possuem o conhecimento sobre, o resumo vem com o conceito de apresentar os conceitos, deveres, normas e estratégias que já são utilizadas no cenário judiciário. </w:t>
      </w:r>
    </w:p>
    <w:p w14:paraId="0EB69485" w14:textId="77777777" w:rsidR="00712D72" w:rsidRDefault="00712D72" w:rsidP="00712D72">
      <w:pPr>
        <w:shd w:val="clear" w:color="auto" w:fill="FFFFFF"/>
        <w:spacing w:line="360" w:lineRule="auto"/>
        <w:ind w:right="113" w:firstLine="708"/>
        <w:jc w:val="both"/>
      </w:pPr>
      <w:r>
        <w:t xml:space="preserve"> A problemática estudada foi excepcionalmente a atuação do psicólogo em meio a busca pela guarda dos filhos, que é fundamental nesse processo. As avaliações utilizadas pelos psicólogos(as) são de bastante valia em todo o processo, pois com sua perspectiva de olhar crítico, minucioso e humanizado pode observar e analisar outras vertentes presentes. Utilizando  instrumentos como escuta dos envolvidos, visitas domiciliares e escolares em apoio com assistência social, Princípio </w:t>
      </w:r>
      <w:r>
        <w:lastRenderedPageBreak/>
        <w:t xml:space="preserve">dos Melhores Interesses das Crianças (PMICA), instrumentos de avaliação, entre outros. Ressaltando o trabalho multidisciplinar que é realizado para que a decisão seja de melhor eficácia, visando o bem-estar do dependente em questão. Explicando cada passo a ser tomado pelo profissional, a perícia, como relata o diagnóstico, e como tratar cada parte da avaliação. </w:t>
      </w:r>
    </w:p>
    <w:p w14:paraId="082C59D3" w14:textId="77777777" w:rsidR="004D782E" w:rsidRPr="00A26561" w:rsidRDefault="004D782E" w:rsidP="00361859">
      <w:pPr>
        <w:spacing w:line="360" w:lineRule="auto"/>
        <w:ind w:firstLine="709"/>
        <w:jc w:val="both"/>
        <w:rPr>
          <w:rFonts w:eastAsia="Times"/>
          <w:lang w:eastAsia="en-US"/>
        </w:rPr>
      </w:pPr>
    </w:p>
    <w:p w14:paraId="7B836D36" w14:textId="3000C50C" w:rsidR="00C729C9" w:rsidRPr="00C729C9" w:rsidRDefault="00C729C9" w:rsidP="00501AF6">
      <w:pPr>
        <w:pStyle w:val="Ttulo1"/>
        <w:tabs>
          <w:tab w:val="left" w:pos="284"/>
        </w:tabs>
        <w:spacing w:before="0" w:after="0" w:line="360" w:lineRule="auto"/>
        <w:jc w:val="both"/>
        <w:rPr>
          <w:color w:val="FF0000"/>
          <w:sz w:val="24"/>
          <w:szCs w:val="24"/>
        </w:rPr>
      </w:pPr>
      <w:r w:rsidRPr="00C729C9">
        <w:rPr>
          <w:rFonts w:eastAsia="Times"/>
          <w:sz w:val="24"/>
          <w:szCs w:val="24"/>
        </w:rPr>
        <w:t>METODOLOGIA</w:t>
      </w:r>
    </w:p>
    <w:p w14:paraId="7C01B71C" w14:textId="77777777" w:rsidR="00C729C9" w:rsidRPr="00C729C9" w:rsidRDefault="00C729C9" w:rsidP="00CC129E">
      <w:pPr>
        <w:spacing w:line="360" w:lineRule="auto"/>
        <w:jc w:val="both"/>
        <w:rPr>
          <w:rFonts w:eastAsia="Times"/>
        </w:rPr>
      </w:pPr>
    </w:p>
    <w:p w14:paraId="5D3D50ED" w14:textId="77777777" w:rsidR="00712D72" w:rsidRDefault="00712D72" w:rsidP="00712D72">
      <w:pPr>
        <w:shd w:val="clear" w:color="auto" w:fill="FFFFFF"/>
        <w:spacing w:line="360" w:lineRule="auto"/>
        <w:ind w:right="113" w:firstLine="708"/>
        <w:jc w:val="both"/>
      </w:pPr>
      <w:r>
        <w:t>A pesquisa adotou como metodologia para este resumo uma revisão bibliográfica, que segundo Santos e Candeloro (2006, p. 43) a Revisão Bibliográfica é parte de um projeto de pesquisa, que revela explicitamente o universo de contribuições científicas de autores sobre um tema específico. O estudo abrange contribuições de pesquisadores anteriores, dando síntese para o novo trabalho.  A pesquisa se caracterizou a partir de leituras em artigos que possuem uma ênfase no assunto, consultas em livros sobre a temática abordada para o auxílio do novo trabalho produzido, com a colaboração de pesquisas nas plataformas como</w:t>
      </w:r>
      <w:r>
        <w:rPr>
          <w:i/>
        </w:rPr>
        <w:t xml:space="preserve"> Scientific Electronic Library Online </w:t>
      </w:r>
      <w:r>
        <w:t xml:space="preserve">SciELO, </w:t>
      </w:r>
      <w:r>
        <w:rPr>
          <w:i/>
        </w:rPr>
        <w:t xml:space="preserve">Literatura Latino-americana e do Caribe em Ciências da Saúde </w:t>
      </w:r>
      <w:r>
        <w:t xml:space="preserve">Lilacs, Google Scholar, e a Constituição Brasileira  empregando palavras-chaves: “psicologia forense” </w:t>
      </w:r>
      <w:r>
        <w:rPr>
          <w:i/>
        </w:rPr>
        <w:t xml:space="preserve">AND </w:t>
      </w:r>
      <w:r>
        <w:t xml:space="preserve">“psicologia e justiça” </w:t>
      </w:r>
      <w:r>
        <w:rPr>
          <w:i/>
        </w:rPr>
        <w:t xml:space="preserve">AND </w:t>
      </w:r>
      <w:r>
        <w:t xml:space="preserve">“guarda parental” </w:t>
      </w:r>
      <w:r>
        <w:rPr>
          <w:i/>
        </w:rPr>
        <w:t xml:space="preserve">AND </w:t>
      </w:r>
      <w:r>
        <w:t xml:space="preserve">“avaliações psicológicas”. Contendo análises qualitativas sobre o assunto, não apenas explorando estatísticas, mas também visando principalmente os serviços e técnicas usadas pelos profissionais da psicologia. </w:t>
      </w:r>
    </w:p>
    <w:p w14:paraId="57B45787" w14:textId="578FCAA3" w:rsidR="00712D72" w:rsidRDefault="00712D72" w:rsidP="00712D72">
      <w:pPr>
        <w:shd w:val="clear" w:color="auto" w:fill="FFFFFF"/>
        <w:spacing w:line="360" w:lineRule="auto"/>
        <w:ind w:right="113" w:firstLine="708"/>
        <w:jc w:val="both"/>
      </w:pPr>
      <w:r>
        <w:t>Foram considerados os trabalhos norteadores que se baseiam em dados e estatísticas do Brasil, assim como os dados e textos incluídos que foram publicados nos últimos dez anos. Além disso, foram coletados para estudo 1 artigo no Lilacs, 2 artigos e 1 revisão bibliográfica no SciELO. Os livros foram adquiridos por meio do Google Scholar, assim como as citações da Constituição brasileira e citação do CFP.  Alguns dos passos tomados para composição do resumo foram, a escolha da temática, que foi assessorada pela revista do Centro de Referência Técnica em Psicologia e Políticas Públicas (CREPOP) “Referências Técnicas para a Atuação de Psicólogas(</w:t>
      </w:r>
      <w:r>
        <w:t>o</w:t>
      </w:r>
      <w:r>
        <w:t xml:space="preserve">s) em Varas de Família”, sequencialmente iniciaram as buscas em cima da temática “Assistindo a Trilha da Guarda Parental: Contribuições Profundas na Jornada da criança com enfoque psicológico.” Foi construído a partir de então todo o desenvolvimento, por meio do conhecimento e análise que que foram colhidas do banco de dados, trazendo a clareza e relevância para tema que possui tamanho valor em seu meio.  </w:t>
      </w:r>
    </w:p>
    <w:p w14:paraId="5D738D3B" w14:textId="0AEE0DE4" w:rsidR="00C729C9" w:rsidRPr="00C729C9" w:rsidRDefault="00C729C9" w:rsidP="000B2F3A">
      <w:pPr>
        <w:pStyle w:val="Ttulo1"/>
        <w:tabs>
          <w:tab w:val="left" w:pos="284"/>
        </w:tabs>
        <w:spacing w:before="0" w:after="0" w:line="360" w:lineRule="auto"/>
        <w:jc w:val="both"/>
        <w:rPr>
          <w:color w:val="FF0000"/>
          <w:sz w:val="24"/>
          <w:szCs w:val="24"/>
        </w:rPr>
      </w:pPr>
      <w:r w:rsidRPr="00C729C9">
        <w:rPr>
          <w:rFonts w:eastAsia="Times"/>
          <w:sz w:val="24"/>
          <w:szCs w:val="24"/>
        </w:rPr>
        <w:lastRenderedPageBreak/>
        <w:t xml:space="preserve">DESENVOLVIMENTO </w:t>
      </w:r>
    </w:p>
    <w:p w14:paraId="34FDFB22" w14:textId="77777777" w:rsidR="00C729C9" w:rsidRPr="00712D72" w:rsidRDefault="00C729C9" w:rsidP="00712D72">
      <w:pPr>
        <w:spacing w:line="360" w:lineRule="auto"/>
        <w:ind w:firstLine="709"/>
        <w:jc w:val="both"/>
        <w:rPr>
          <w:rFonts w:eastAsia="Times"/>
        </w:rPr>
      </w:pPr>
    </w:p>
    <w:p w14:paraId="663423DA" w14:textId="77777777" w:rsidR="00712D72" w:rsidRPr="00712D72" w:rsidRDefault="00712D72" w:rsidP="00712D72">
      <w:pPr>
        <w:spacing w:line="360" w:lineRule="auto"/>
        <w:ind w:right="4" w:firstLine="705"/>
        <w:jc w:val="both"/>
      </w:pPr>
      <w:r w:rsidRPr="00712D72">
        <w:t xml:space="preserve">Constatando de forma mais pontual sobre o papel do psicólogo(a) na Vara da Família, principalmente em casos de guarda parental, trazendo os instrumentos utilizados, pontos importantes a serem considerados, e como tudo se inicia, Denise M. P. da Silva expõe que: </w:t>
      </w:r>
    </w:p>
    <w:p w14:paraId="4F3DC47B" w14:textId="77777777" w:rsidR="00712D72" w:rsidRDefault="00712D72" w:rsidP="00712D72">
      <w:pPr>
        <w:pStyle w:val="Ttulo1"/>
        <w:tabs>
          <w:tab w:val="left" w:pos="284"/>
        </w:tabs>
        <w:spacing w:before="0" w:after="0" w:line="360" w:lineRule="auto"/>
        <w:ind w:left="2160"/>
        <w:jc w:val="both"/>
        <w:rPr>
          <w:b w:val="0"/>
          <w:sz w:val="24"/>
          <w:szCs w:val="24"/>
        </w:rPr>
      </w:pPr>
      <w:bookmarkStart w:id="0" w:name="_gjdgxs" w:colFirst="0" w:colLast="0"/>
      <w:bookmarkEnd w:id="0"/>
    </w:p>
    <w:p w14:paraId="79504E50" w14:textId="0963A857" w:rsidR="00712D72" w:rsidRPr="00712D72" w:rsidRDefault="00712D72" w:rsidP="00712D72">
      <w:pPr>
        <w:pStyle w:val="Ttulo1"/>
        <w:tabs>
          <w:tab w:val="left" w:pos="284"/>
        </w:tabs>
        <w:spacing w:before="0" w:after="0"/>
        <w:ind w:left="2160"/>
        <w:jc w:val="both"/>
        <w:rPr>
          <w:b w:val="0"/>
          <w:smallCaps/>
          <w:sz w:val="20"/>
          <w:szCs w:val="20"/>
        </w:rPr>
      </w:pPr>
      <w:r w:rsidRPr="00712D72">
        <w:rPr>
          <w:b w:val="0"/>
          <w:sz w:val="20"/>
          <w:szCs w:val="20"/>
        </w:rPr>
        <w:t>No âmbito judicial, a psicologia jurídica e a avaliação psicológica têm caminhado juntas, se aperfeiçoando ao longo do tempo para acompanhar as demandas da justiça. A inclusão da psicologia forense nos processos legais foi proveniente da necessidade da justiça de atestar a veracidade de fatos [...], e se faz presente em questões relacionadas ao Direito de Família, ao Juizado da Infância e Juventude, ao Direito Civil, ao Direito Penal e ao Direito do Trabalho (Silva (2003, p. 32).</w:t>
      </w:r>
    </w:p>
    <w:p w14:paraId="18D95763" w14:textId="77777777" w:rsidR="00712D72" w:rsidRPr="00712D72" w:rsidRDefault="00712D72" w:rsidP="00712D72">
      <w:pPr>
        <w:tabs>
          <w:tab w:val="left" w:pos="284"/>
        </w:tabs>
        <w:spacing w:line="360" w:lineRule="auto"/>
        <w:jc w:val="both"/>
      </w:pPr>
    </w:p>
    <w:p w14:paraId="64FA4269" w14:textId="77777777" w:rsidR="00712D72" w:rsidRPr="00712D72" w:rsidRDefault="00712D72" w:rsidP="00712D72">
      <w:pPr>
        <w:pStyle w:val="Ttulo1"/>
        <w:spacing w:before="0" w:after="0" w:line="360" w:lineRule="auto"/>
        <w:ind w:firstLine="708"/>
        <w:jc w:val="both"/>
        <w:rPr>
          <w:b w:val="0"/>
          <w:sz w:val="24"/>
          <w:szCs w:val="24"/>
        </w:rPr>
      </w:pPr>
      <w:bookmarkStart w:id="1" w:name="_30j0zll" w:colFirst="0" w:colLast="0"/>
      <w:bookmarkEnd w:id="1"/>
      <w:r w:rsidRPr="00712D72">
        <w:rPr>
          <w:b w:val="0"/>
          <w:sz w:val="24"/>
          <w:szCs w:val="24"/>
        </w:rPr>
        <w:t xml:space="preserve">Devorante das pesquisas iniciam o desenvolvimento obtido, o Psicólogo (a) que atua na psicologia forense possui um papel auxiliar na decisão final da problemática em evidência. O profissional tem finalidade de cooperar no bem-estar do menor, trabalhando de forma multidisciplinar, considerando não somente aspectos físicos e posses, mas também, o bem-estar psicológico, o emocional, o sentimental, o desenvolvimento escolar e ambiental do dependente. </w:t>
      </w:r>
    </w:p>
    <w:p w14:paraId="6FD2A0FD" w14:textId="77777777" w:rsidR="00712D72" w:rsidRPr="00712D72" w:rsidRDefault="00712D72" w:rsidP="00712D72">
      <w:pPr>
        <w:shd w:val="clear" w:color="auto" w:fill="FFFFFF"/>
        <w:spacing w:line="360" w:lineRule="auto"/>
        <w:ind w:right="113" w:firstLine="708"/>
        <w:jc w:val="both"/>
      </w:pPr>
      <w:r w:rsidRPr="00712D72">
        <w:t xml:space="preserve">Dentro da psicologia jurídica existem passos que são tomados a partir da solicitação do juiz para a demanda que é apresentada, como no resumo está sendo tratado somente com a atuação em processo da guarda de filhos. O psicólogo, ao receber uma demanda, inicia o processo chamado de Perícia, que envolve avaliação e análise para obter informações relevantes para o caso e consequentemente no contexto judicial. </w:t>
      </w:r>
    </w:p>
    <w:p w14:paraId="7E770ADC" w14:textId="77777777" w:rsidR="00712D72" w:rsidRPr="00712D72" w:rsidRDefault="00712D72" w:rsidP="00712D72">
      <w:pPr>
        <w:shd w:val="clear" w:color="auto" w:fill="FFFFFF"/>
        <w:spacing w:line="360" w:lineRule="auto"/>
        <w:ind w:left="170" w:right="113" w:firstLine="538"/>
        <w:jc w:val="both"/>
      </w:pPr>
      <w:r w:rsidRPr="00712D72">
        <w:t>De acordo com Rovinski (2004, p. 85), a avaliação pericial baseada na noção de competências requer, em primeiro lugar, uma análise da visão da Lei sobre a competência em questão, pois é importante conhecer as consequências jurídicas que determinado ato pressupõe.</w:t>
      </w:r>
    </w:p>
    <w:p w14:paraId="37E88AFD" w14:textId="77777777" w:rsidR="00712D72" w:rsidRPr="00712D72" w:rsidRDefault="00712D72" w:rsidP="00712D72">
      <w:pPr>
        <w:shd w:val="clear" w:color="auto" w:fill="FFFFFF"/>
        <w:spacing w:line="360" w:lineRule="auto"/>
        <w:ind w:left="141" w:right="113" w:firstLine="570"/>
        <w:jc w:val="both"/>
      </w:pPr>
      <w:r w:rsidRPr="00712D72">
        <w:t xml:space="preserve">A perícia voltada a psicologia tem por nomenclatura Perícia Psicológica, ela é feita por meio de uma solicitação legal pelo (Código de Processo Civil e Código de Processo Penal), e pelo Código de Ética Profissional dos Psicólogos, dispõe o artigo 145 do CPC: Quando a prova do fato depender de conhecimento técnico ou científico, o juiz será assistido por perito, segundo o disposto no art. 421. </w:t>
      </w:r>
    </w:p>
    <w:p w14:paraId="294C7C3D" w14:textId="77777777" w:rsidR="00712D72" w:rsidRDefault="00712D72" w:rsidP="00712D72">
      <w:pPr>
        <w:shd w:val="clear" w:color="auto" w:fill="FFFFFF"/>
        <w:spacing w:line="360" w:lineRule="auto"/>
        <w:ind w:left="2267" w:right="113"/>
        <w:jc w:val="both"/>
      </w:pPr>
    </w:p>
    <w:p w14:paraId="6F28E97E" w14:textId="0FA78957" w:rsidR="00712D72" w:rsidRPr="00712D72" w:rsidRDefault="00712D72" w:rsidP="00712D72">
      <w:pPr>
        <w:shd w:val="clear" w:color="auto" w:fill="FFFFFF"/>
        <w:ind w:left="2267" w:right="113"/>
        <w:jc w:val="both"/>
        <w:rPr>
          <w:sz w:val="20"/>
          <w:szCs w:val="20"/>
        </w:rPr>
      </w:pPr>
      <w:r w:rsidRPr="00712D72">
        <w:rPr>
          <w:sz w:val="20"/>
          <w:szCs w:val="20"/>
        </w:rPr>
        <w:lastRenderedPageBreak/>
        <w:t>§ 1º. Os peritos serão escolhidos entre profissionais de nível universitário, devidamente inscritos no órgão de classe competente, respeitado o disposto no Capítulo Vl, Seção Vll, deste Código. (Incluído pela Lei nº 7.270, de 1984).</w:t>
      </w:r>
    </w:p>
    <w:p w14:paraId="02905F29" w14:textId="7646FB63" w:rsidR="00712D72" w:rsidRPr="00712D72" w:rsidRDefault="00712D72" w:rsidP="00712D72">
      <w:pPr>
        <w:shd w:val="clear" w:color="auto" w:fill="FFFFFF"/>
        <w:ind w:left="2267" w:right="113"/>
        <w:jc w:val="both"/>
        <w:rPr>
          <w:sz w:val="20"/>
          <w:szCs w:val="20"/>
        </w:rPr>
      </w:pPr>
      <w:r w:rsidRPr="00712D72">
        <w:rPr>
          <w:sz w:val="20"/>
          <w:szCs w:val="20"/>
        </w:rPr>
        <w:t>§ 2º. Os peritos comprovarão sua especialidade na matéria sobre que deverão opinar, mediante certidão do órgão profissional em que estiverem inscritos. (Incluído pela Lei nº 7.270, de 1984).</w:t>
      </w:r>
    </w:p>
    <w:p w14:paraId="779F627C" w14:textId="77777777" w:rsidR="00712D72" w:rsidRPr="00712D72" w:rsidRDefault="00712D72" w:rsidP="00712D72">
      <w:pPr>
        <w:shd w:val="clear" w:color="auto" w:fill="FFFFFF"/>
        <w:spacing w:line="360" w:lineRule="auto"/>
        <w:ind w:right="113" w:firstLine="708"/>
        <w:jc w:val="both"/>
      </w:pPr>
    </w:p>
    <w:p w14:paraId="389230E7" w14:textId="77777777" w:rsidR="00712D72" w:rsidRPr="00712D72" w:rsidRDefault="00712D72" w:rsidP="00712D72">
      <w:pPr>
        <w:shd w:val="clear" w:color="auto" w:fill="FFFFFF"/>
        <w:spacing w:line="360" w:lineRule="auto"/>
        <w:ind w:right="113" w:firstLine="708"/>
        <w:jc w:val="both"/>
      </w:pPr>
      <w:r w:rsidRPr="00712D72">
        <w:t xml:space="preserve">Discorrendo ainda sobre os instrumentos, a competência parental é a junção de comportamentos que os pais possuem com os filhos para diversos momentos, tais como: cuidados e assumir responsabilidades; alimentação; ideia de respeito; prover cuidados básicos que garantam a sobrevivência saudável dos filhos; controle, orientação, organização, noção de limites e contato com a realidade. </w:t>
      </w:r>
    </w:p>
    <w:p w14:paraId="5B6AD014" w14:textId="77777777" w:rsidR="00712D72" w:rsidRPr="00712D72" w:rsidRDefault="00712D72" w:rsidP="00712D72">
      <w:pPr>
        <w:shd w:val="clear" w:color="auto" w:fill="FFFFFF"/>
        <w:spacing w:line="360" w:lineRule="auto"/>
        <w:ind w:right="113" w:firstLine="708"/>
        <w:jc w:val="both"/>
      </w:pPr>
      <w:r w:rsidRPr="00712D72">
        <w:t xml:space="preserve">É válido destacar que a atenção do profissional avaliador, no contexto forense, necessita ser redobrada, pois a presença de fenômenos como a simulação e dissimulação são mais frequentes no contexto de avaliação forense. A simulação ocorre quando há o aumento ou o exagero de sintomas e justificativas. Já a dissimulação é o contrário, ou seja, quando uma pessoa tem interesse em esconder sua patologia para atingir determinados objetivos.                        </w:t>
      </w:r>
    </w:p>
    <w:p w14:paraId="2BBD7804" w14:textId="77777777" w:rsidR="00712D72" w:rsidRPr="00712D72" w:rsidRDefault="00712D72" w:rsidP="00712D72">
      <w:pPr>
        <w:shd w:val="clear" w:color="auto" w:fill="FFFFFF"/>
        <w:spacing w:line="360" w:lineRule="auto"/>
        <w:ind w:right="113" w:firstLine="708"/>
        <w:jc w:val="both"/>
      </w:pPr>
      <w:r w:rsidRPr="00712D72">
        <w:t xml:space="preserve">Buscando elucidar os elementos pertinentes para o caso da guarda parental, o processo pericial vem trazendo informações iniciais por meio de visitas domiciliares e escolares da criança, pois a partir dos contextos sociais em que o dependente é inserido, pode-se começar a ter uma visão estruturada da sociedade em que a criança vive. As visitas são realizadas em conjunto com a assistência social, pois nesse processo em diversas partes o trabalho será multiprofissional, cada um baseando-se em sua área, mas uma visão de um aspecto pode interferir de forma direta com outras áreas. Após as visitas, os psicólogos passam a utilizar instrumentos e técnicas adicionais para enriquecer ainda mais o processo de avaliação. Isso inclui a realização de entrevistas estruturadas com os progenitores, ou quem estiver no processo da luta pela guarda da criança. Além disso, é importante salientar que a criança também passa por essa entrevista, pois é necessário ouvir sua opinião em relação às novas posições de sua família. </w:t>
      </w:r>
    </w:p>
    <w:p w14:paraId="6511FF3D" w14:textId="77777777" w:rsidR="00476AC5" w:rsidRDefault="00712D72" w:rsidP="00712D72">
      <w:pPr>
        <w:shd w:val="clear" w:color="auto" w:fill="FFFFFF"/>
        <w:spacing w:line="360" w:lineRule="auto"/>
        <w:ind w:right="113" w:firstLine="708"/>
        <w:jc w:val="both"/>
      </w:pPr>
      <w:r w:rsidRPr="00712D72">
        <w:t xml:space="preserve"> A entrevista com os responsáveis tem como base a percepção da cognição, memória, comportamento e apuração de informações sobre situações ordinárias da vida. Alguns dos pontos citados abaixo entram em questionamento em meio à entrevista: o relacionamento da criança com cada um dos genitores, conforto e cuidado dos genitores com os filhos, presença de fatores de personalidade prejudiciais, identificação da criança com cada um dos genitores, flexibilidade dos </w:t>
      </w:r>
      <w:r w:rsidRPr="00712D72">
        <w:lastRenderedPageBreak/>
        <w:t xml:space="preserve">genitores, rotina da criança e queixas apresentadas pelos genitores. Nessa entrevista também são utilizados instrumentos psicológicos que meçam nível intelectual, como proposto por Rovinski (2004, p. 90). </w:t>
      </w:r>
    </w:p>
    <w:p w14:paraId="1EB208BF" w14:textId="0751B824" w:rsidR="00712D72" w:rsidRPr="00712D72" w:rsidRDefault="00712D72" w:rsidP="00712D72">
      <w:pPr>
        <w:shd w:val="clear" w:color="auto" w:fill="FFFFFF"/>
        <w:spacing w:line="360" w:lineRule="auto"/>
        <w:ind w:right="113" w:firstLine="708"/>
        <w:jc w:val="both"/>
      </w:pPr>
      <w:r w:rsidRPr="00712D72">
        <w:t>Caso seja necessário, pode-se utilizar o Inventário Fatorial de Personalidade (Casa do Psicólogo, 1997), que oferece a possibilidade de construção de um perfil relacionando os filhos com o cuidado e assistência, afiliação, agressão, ordem, entre outros. Já com a criança, a entrevista visa observar a personalidade do dependente. É importante investigar as possibilidades de um novo conceito familiar e como a dependente pensa e sente cada parte dessa nova etapa. A escuta com o menor demorou muito tempo para ser considerada válida no contexto de perícia psicológica, um dos estudos que auxiliou bastante nesse processo foi o Princípio dos Melhores Interesses das Crianças PMICA. Além disso, instrumentos como desenhos, pinturas e elaboração de histórias têm grandes resultados quando se trata de avaliar fatos e perspectivas com crianças.</w:t>
      </w:r>
    </w:p>
    <w:p w14:paraId="3B64CF08" w14:textId="77777777" w:rsidR="000710BB" w:rsidRPr="000710BB" w:rsidRDefault="000710BB" w:rsidP="000710BB">
      <w:pPr>
        <w:pStyle w:val="Ttulo1"/>
        <w:spacing w:before="0" w:after="0" w:line="360" w:lineRule="auto"/>
        <w:jc w:val="both"/>
        <w:rPr>
          <w:rFonts w:ascii="Times" w:eastAsia="Times" w:hAnsi="Times" w:cs="Times"/>
          <w:sz w:val="24"/>
          <w:szCs w:val="24"/>
        </w:rPr>
      </w:pPr>
    </w:p>
    <w:p w14:paraId="264B2561" w14:textId="72EE4F4A" w:rsidR="000710BB" w:rsidRPr="000710BB" w:rsidRDefault="000710BB" w:rsidP="000710BB">
      <w:pPr>
        <w:pStyle w:val="Ttulo1"/>
        <w:spacing w:before="0" w:after="0" w:line="360" w:lineRule="auto"/>
        <w:jc w:val="both"/>
        <w:rPr>
          <w:sz w:val="24"/>
          <w:szCs w:val="24"/>
        </w:rPr>
      </w:pPr>
      <w:r w:rsidRPr="000710BB">
        <w:rPr>
          <w:rFonts w:ascii="Times" w:eastAsia="Times" w:hAnsi="Times" w:cs="Times"/>
          <w:sz w:val="24"/>
          <w:szCs w:val="24"/>
        </w:rPr>
        <w:t xml:space="preserve">CONSIDERAÇÕES FINAIS </w:t>
      </w:r>
    </w:p>
    <w:p w14:paraId="2BE5C1F2" w14:textId="77777777" w:rsidR="000710BB" w:rsidRPr="000710BB" w:rsidRDefault="000710BB" w:rsidP="000710BB">
      <w:pPr>
        <w:spacing w:line="360" w:lineRule="auto"/>
        <w:ind w:firstLine="709"/>
        <w:jc w:val="both"/>
        <w:rPr>
          <w:rFonts w:ascii="Times" w:eastAsia="Times" w:hAnsi="Times" w:cs="Times"/>
        </w:rPr>
      </w:pPr>
    </w:p>
    <w:p w14:paraId="604235EE" w14:textId="77777777" w:rsidR="00712D72" w:rsidRDefault="00712D72" w:rsidP="00712D72">
      <w:pPr>
        <w:shd w:val="clear" w:color="auto" w:fill="FFFFFF"/>
        <w:spacing w:line="360" w:lineRule="auto"/>
        <w:ind w:right="120" w:firstLine="708"/>
        <w:jc w:val="both"/>
      </w:pPr>
      <w:r>
        <w:t>Em resumo, o presente estudo aborda o papel do psicólogo no contexto jurídico, focando principalmente nos casos de disputa de guarda parental. Isso inclui a utilização de instrumentos e a análise conjunta com a equipe multidisciplinar do progresso escolar, do estado psicológico, do emocional e da visita domiciliar em que a criança está inserida, além disso, entrevistas com a criança em questão e seus genitores, com o objetivo de obter informações sobre o relacionamento entre eles, a rotina familiar, eventuais queixas apresentadas, bem como outros dados relevantes que possam contribuir para embasar determinada ação. Dessa forma, é possível tomar uma decisão final no que diz respeito à problemática em questão. Esses instrumentos são essenciais e, por meio desta pesquisa, torna-se evidente que a decisão não abrange apenas a questão financeira de uma das partes, mas várias vertentes que devem ser cuidadosamente analisadas para tal decisão.</w:t>
      </w:r>
    </w:p>
    <w:p w14:paraId="671BD5A2" w14:textId="77777777" w:rsidR="00712D72" w:rsidRDefault="00712D72" w:rsidP="00712D72">
      <w:pPr>
        <w:shd w:val="clear" w:color="auto" w:fill="FFFFFF"/>
        <w:spacing w:line="360" w:lineRule="auto"/>
        <w:ind w:right="120" w:firstLine="708"/>
        <w:jc w:val="both"/>
      </w:pPr>
      <w:r>
        <w:t xml:space="preserve">Assim sendo, no contexto do embate pela guarda dos filhos, é de vital importância inserir entrevistas com indivíduos próximos ao sujeito, visando ouvir suas opiniões acerca do comportamento, rotinas e interação, a fim de obter um olhar de uma terceira parte. </w:t>
      </w:r>
    </w:p>
    <w:p w14:paraId="17B51C28" w14:textId="77777777" w:rsidR="004D782E" w:rsidRDefault="004D782E" w:rsidP="00486EE0">
      <w:pPr>
        <w:pStyle w:val="Ttulo1"/>
        <w:spacing w:before="0" w:after="0" w:line="360" w:lineRule="auto"/>
        <w:rPr>
          <w:rFonts w:eastAsia="Times"/>
          <w:sz w:val="24"/>
          <w:szCs w:val="24"/>
        </w:rPr>
      </w:pPr>
    </w:p>
    <w:p w14:paraId="1D5E54F0" w14:textId="77777777" w:rsidR="00476AC5" w:rsidRDefault="00476AC5">
      <w:pPr>
        <w:rPr>
          <w:rFonts w:eastAsia="Times"/>
          <w:b/>
        </w:rPr>
      </w:pPr>
      <w:r>
        <w:rPr>
          <w:rFonts w:eastAsia="Times"/>
        </w:rPr>
        <w:br w:type="page"/>
      </w:r>
    </w:p>
    <w:p w14:paraId="46C9C74D" w14:textId="7E79AFE8" w:rsidR="00C729C9" w:rsidRDefault="00C729C9" w:rsidP="004D782E">
      <w:pPr>
        <w:pStyle w:val="Ttulo1"/>
        <w:spacing w:before="0" w:after="0" w:line="360" w:lineRule="auto"/>
        <w:jc w:val="center"/>
        <w:rPr>
          <w:rFonts w:eastAsia="Times"/>
          <w:sz w:val="24"/>
          <w:szCs w:val="24"/>
        </w:rPr>
      </w:pPr>
      <w:r w:rsidRPr="00C729C9">
        <w:rPr>
          <w:rFonts w:eastAsia="Times"/>
          <w:sz w:val="24"/>
          <w:szCs w:val="24"/>
        </w:rPr>
        <w:lastRenderedPageBreak/>
        <w:t>REFERÊNCIAS</w:t>
      </w:r>
    </w:p>
    <w:p w14:paraId="0B6BD60F" w14:textId="77777777" w:rsidR="004D782E" w:rsidRDefault="004D782E" w:rsidP="004D782E">
      <w:pPr>
        <w:spacing w:line="360" w:lineRule="auto"/>
        <w:ind w:right="1159"/>
        <w:jc w:val="both"/>
      </w:pPr>
    </w:p>
    <w:p w14:paraId="0478A1A3" w14:textId="77777777" w:rsidR="00712D72" w:rsidRPr="00712D72" w:rsidRDefault="00712D72" w:rsidP="00712D72">
      <w:pPr>
        <w:shd w:val="clear" w:color="auto" w:fill="FFFFFF"/>
        <w:ind w:right="113"/>
        <w:rPr>
          <w:bCs/>
        </w:rPr>
      </w:pPr>
      <w:r w:rsidRPr="00712D72">
        <w:rPr>
          <w:bCs/>
        </w:rPr>
        <w:t xml:space="preserve">BRASIL. </w:t>
      </w:r>
      <w:r w:rsidRPr="00476AC5">
        <w:rPr>
          <w:b/>
        </w:rPr>
        <w:t>Código de Processo Civil, 1973.</w:t>
      </w:r>
      <w:r w:rsidRPr="00712D72">
        <w:rPr>
          <w:bCs/>
        </w:rPr>
        <w:t xml:space="preserve"> Disponível em: </w:t>
      </w:r>
      <w:hyperlink r:id="rId8">
        <w:r w:rsidRPr="00712D72">
          <w:rPr>
            <w:bCs/>
          </w:rPr>
          <w:t>https://www.planalto.gov.br/ccivil_03/leis/1980-1988/l7270.htm</w:t>
        </w:r>
      </w:hyperlink>
      <w:r w:rsidRPr="00712D72">
        <w:rPr>
          <w:bCs/>
        </w:rPr>
        <w:t>. Acesso em 14 de Nov. 2023.</w:t>
      </w:r>
    </w:p>
    <w:p w14:paraId="22DDAE07" w14:textId="77777777" w:rsidR="00712D72" w:rsidRPr="00712D72" w:rsidRDefault="00712D72" w:rsidP="00712D72">
      <w:pPr>
        <w:shd w:val="clear" w:color="auto" w:fill="FFFFFF"/>
        <w:ind w:right="113"/>
        <w:rPr>
          <w:bCs/>
        </w:rPr>
      </w:pPr>
    </w:p>
    <w:p w14:paraId="2D6A04C8" w14:textId="7B946774" w:rsidR="00712D72" w:rsidRPr="00712D72" w:rsidRDefault="00712D72" w:rsidP="00712D72">
      <w:pPr>
        <w:shd w:val="clear" w:color="auto" w:fill="FFFFFF"/>
        <w:ind w:right="113"/>
        <w:rPr>
          <w:bCs/>
        </w:rPr>
      </w:pPr>
      <w:r w:rsidRPr="00712D72">
        <w:rPr>
          <w:bCs/>
        </w:rPr>
        <w:t xml:space="preserve">BRASIL. </w:t>
      </w:r>
      <w:r w:rsidR="00476AC5">
        <w:rPr>
          <w:b/>
        </w:rPr>
        <w:t>P</w:t>
      </w:r>
      <w:r w:rsidRPr="00712D72">
        <w:rPr>
          <w:b/>
        </w:rPr>
        <w:t>e</w:t>
      </w:r>
      <w:r w:rsidRPr="00712D72">
        <w:rPr>
          <w:b/>
        </w:rPr>
        <w:t>r</w:t>
      </w:r>
      <w:r w:rsidRPr="00712D72">
        <w:rPr>
          <w:b/>
        </w:rPr>
        <w:t>ícia psicológica forense: contextualizaç</w:t>
      </w:r>
      <w:r w:rsidRPr="00712D72">
        <w:rPr>
          <w:bCs/>
        </w:rPr>
        <w:t xml:space="preserve">ão e métodos. </w:t>
      </w:r>
      <w:r w:rsidR="00476AC5" w:rsidRPr="00712D72">
        <w:rPr>
          <w:bCs/>
        </w:rPr>
        <w:t>Disponível</w:t>
      </w:r>
      <w:r w:rsidRPr="00712D72">
        <w:rPr>
          <w:bCs/>
        </w:rPr>
        <w:t xml:space="preserve"> em:  </w:t>
      </w:r>
      <w:hyperlink r:id="rId9">
        <w:r w:rsidRPr="00712D72">
          <w:rPr>
            <w:bCs/>
          </w:rPr>
          <w:t>https://jus.com.br/artigos/61689/pericia-psicologica-forense-contextualizacao-e-metodos.htm</w:t>
        </w:r>
      </w:hyperlink>
      <w:r w:rsidRPr="00712D72">
        <w:rPr>
          <w:bCs/>
        </w:rPr>
        <w:t xml:space="preserve">. Acesso em: 12 de nov. 2023 </w:t>
      </w:r>
    </w:p>
    <w:p w14:paraId="57463603" w14:textId="77777777" w:rsidR="00712D72" w:rsidRPr="00712D72" w:rsidRDefault="00712D72" w:rsidP="00712D72">
      <w:pPr>
        <w:shd w:val="clear" w:color="auto" w:fill="FFFFFF"/>
        <w:ind w:right="113"/>
        <w:rPr>
          <w:bCs/>
        </w:rPr>
      </w:pPr>
    </w:p>
    <w:p w14:paraId="3B92E443" w14:textId="77777777" w:rsidR="00712D72" w:rsidRPr="00712D72" w:rsidRDefault="00712D72" w:rsidP="00712D72">
      <w:pPr>
        <w:shd w:val="clear" w:color="auto" w:fill="FFFFFF"/>
        <w:ind w:right="113"/>
        <w:rPr>
          <w:bCs/>
        </w:rPr>
      </w:pPr>
      <w:r w:rsidRPr="00712D72">
        <w:rPr>
          <w:bCs/>
        </w:rPr>
        <w:t xml:space="preserve">BRASIL. CONSELHO FEDERAL DE PSICOLOGIA. </w:t>
      </w:r>
      <w:r w:rsidRPr="00712D72">
        <w:rPr>
          <w:b/>
          <w:iCs/>
        </w:rPr>
        <w:t xml:space="preserve">Técnicas para atuação de Psicólogos em Vara da Família. </w:t>
      </w:r>
      <w:r w:rsidRPr="00712D72">
        <w:rPr>
          <w:bCs/>
        </w:rPr>
        <w:t xml:space="preserve"> Disponível em: </w:t>
      </w:r>
      <w:hyperlink r:id="rId10">
        <w:r w:rsidRPr="00712D72">
          <w:rPr>
            <w:bCs/>
          </w:rPr>
          <w:t>https://site.cfp.org.br/publicacao/referencias-tecnicas-para-atuacao-de-psicologasos-em-varas-de-familia</w:t>
        </w:r>
      </w:hyperlink>
      <w:r w:rsidRPr="00712D72">
        <w:rPr>
          <w:bCs/>
        </w:rPr>
        <w:t xml:space="preserve">  2 ed. Brasília: CFP, 2018, P. 12-21. </w:t>
      </w:r>
    </w:p>
    <w:p w14:paraId="0D4BA9A5" w14:textId="77777777" w:rsidR="00712D72" w:rsidRPr="00712D72" w:rsidRDefault="00712D72" w:rsidP="00712D72">
      <w:pPr>
        <w:shd w:val="clear" w:color="auto" w:fill="FFFFFF"/>
        <w:ind w:right="113"/>
        <w:rPr>
          <w:bCs/>
        </w:rPr>
      </w:pPr>
    </w:p>
    <w:p w14:paraId="2AB7E779" w14:textId="77777777" w:rsidR="00712D72" w:rsidRPr="00712D72" w:rsidRDefault="00712D72" w:rsidP="00712D72">
      <w:pPr>
        <w:shd w:val="clear" w:color="auto" w:fill="FFFFFF"/>
        <w:ind w:right="113"/>
        <w:rPr>
          <w:bCs/>
        </w:rPr>
      </w:pPr>
      <w:r w:rsidRPr="00712D72">
        <w:rPr>
          <w:bCs/>
        </w:rPr>
        <w:t>LAGO, V. M.; BANDEIRA, D. R.; As práticas em avaliação psicológica envolvendo disputa de guarda no Brasil. Porto Alegre, v. 7, n. 2, p. 223-234, ago. 2008.</w:t>
      </w:r>
    </w:p>
    <w:p w14:paraId="6C37E033" w14:textId="77777777" w:rsidR="00712D72" w:rsidRPr="00712D72" w:rsidRDefault="00712D72" w:rsidP="00712D72">
      <w:pPr>
        <w:shd w:val="clear" w:color="auto" w:fill="FFFFFF"/>
        <w:ind w:right="113"/>
        <w:rPr>
          <w:bCs/>
        </w:rPr>
      </w:pPr>
    </w:p>
    <w:p w14:paraId="36A0FD2A" w14:textId="77777777" w:rsidR="00712D72" w:rsidRPr="00712D72" w:rsidRDefault="00712D72" w:rsidP="00712D72">
      <w:pPr>
        <w:shd w:val="clear" w:color="auto" w:fill="FFFFFF"/>
        <w:ind w:right="113"/>
        <w:rPr>
          <w:bCs/>
        </w:rPr>
      </w:pPr>
      <w:r w:rsidRPr="00712D72">
        <w:rPr>
          <w:bCs/>
        </w:rPr>
        <w:t xml:space="preserve">MENDES, J. A. de A.; ORMEROD, T.; O Princípio dos Melhores Interesses da Criança: Uma Revisão Integrativa de Literatura em Inglês e Português. </w:t>
      </w:r>
      <w:r w:rsidRPr="00712D72">
        <w:rPr>
          <w:b/>
          <w:iCs/>
        </w:rPr>
        <w:t>Psicologia em Estudo</w:t>
      </w:r>
      <w:r w:rsidRPr="00712D72">
        <w:rPr>
          <w:bCs/>
        </w:rPr>
        <w:t>, v. 24, p. e45021, 2019. </w:t>
      </w:r>
    </w:p>
    <w:p w14:paraId="591CF8D1" w14:textId="77777777" w:rsidR="00712D72" w:rsidRPr="00712D72" w:rsidRDefault="00712D72" w:rsidP="00712D72">
      <w:pPr>
        <w:shd w:val="clear" w:color="auto" w:fill="FFFFFF"/>
        <w:ind w:right="113"/>
        <w:rPr>
          <w:bCs/>
        </w:rPr>
      </w:pPr>
    </w:p>
    <w:p w14:paraId="47824B7B" w14:textId="77777777" w:rsidR="00712D72" w:rsidRPr="00712D72" w:rsidRDefault="00712D72" w:rsidP="00712D72">
      <w:pPr>
        <w:shd w:val="clear" w:color="auto" w:fill="FFFFFF"/>
        <w:ind w:right="113"/>
        <w:rPr>
          <w:bCs/>
        </w:rPr>
      </w:pPr>
      <w:r w:rsidRPr="00712D72">
        <w:rPr>
          <w:bCs/>
        </w:rPr>
        <w:t xml:space="preserve">MOURA, G. C.; COSTA, J. K. N.; LIMA, L. D. de; SOUZA, V. R. de; BARBOSA, Z. C. Avaliação Psicológica No Contexto Das Instituições De Justiça. </w:t>
      </w:r>
      <w:r w:rsidRPr="00712D72">
        <w:rPr>
          <w:b/>
          <w:iCs/>
        </w:rPr>
        <w:t>Caderno de Graduação - Ciências Humanas e Sociais - UNIT - ALAGOAS</w:t>
      </w:r>
      <w:r w:rsidRPr="00712D72">
        <w:rPr>
          <w:bCs/>
        </w:rPr>
        <w:t>, v. 3, n. 1, p. 149–166, 2015.</w:t>
      </w:r>
    </w:p>
    <w:p w14:paraId="6C969A8D" w14:textId="77777777" w:rsidR="00712D72" w:rsidRPr="00712D72" w:rsidRDefault="00712D72" w:rsidP="00712D72">
      <w:pPr>
        <w:shd w:val="clear" w:color="auto" w:fill="FFFFFF"/>
        <w:ind w:right="113"/>
        <w:rPr>
          <w:bCs/>
        </w:rPr>
      </w:pPr>
    </w:p>
    <w:p w14:paraId="68B41080" w14:textId="56943CB4" w:rsidR="00712D72" w:rsidRPr="00712D72" w:rsidRDefault="00712D72" w:rsidP="00712D72">
      <w:pPr>
        <w:shd w:val="clear" w:color="auto" w:fill="FFFFFF"/>
        <w:ind w:right="113"/>
        <w:rPr>
          <w:bCs/>
        </w:rPr>
      </w:pPr>
      <w:r w:rsidRPr="00712D72">
        <w:rPr>
          <w:bCs/>
        </w:rPr>
        <w:t>ROVINSKI, S. L.; CRUZ, R. M.</w:t>
      </w:r>
      <w:r>
        <w:rPr>
          <w:bCs/>
        </w:rPr>
        <w:t xml:space="preserve"> </w:t>
      </w:r>
      <w:r w:rsidRPr="00712D72">
        <w:rPr>
          <w:b/>
        </w:rPr>
        <w:t>Psicologia jurídica:</w:t>
      </w:r>
      <w:r w:rsidRPr="00712D72">
        <w:rPr>
          <w:bCs/>
        </w:rPr>
        <w:t xml:space="preserve"> perspectivas teóricas e processos de intervenção.1. ed. São Paulo. Editora Vetor, 2009, P. 44- 113. </w:t>
      </w:r>
    </w:p>
    <w:p w14:paraId="5EE9F350" w14:textId="77777777" w:rsidR="00712D72" w:rsidRPr="00712D72" w:rsidRDefault="00712D72" w:rsidP="00712D72">
      <w:pPr>
        <w:shd w:val="clear" w:color="auto" w:fill="FFFFFF"/>
        <w:ind w:right="113"/>
        <w:rPr>
          <w:bCs/>
        </w:rPr>
      </w:pPr>
    </w:p>
    <w:p w14:paraId="502824B8" w14:textId="77777777" w:rsidR="00712D72" w:rsidRPr="00712D72" w:rsidRDefault="00712D72" w:rsidP="00712D72">
      <w:pPr>
        <w:shd w:val="clear" w:color="auto" w:fill="FFFFFF"/>
        <w:ind w:right="113"/>
        <w:rPr>
          <w:bCs/>
        </w:rPr>
      </w:pPr>
      <w:r w:rsidRPr="00712D72">
        <w:rPr>
          <w:bCs/>
        </w:rPr>
        <w:t xml:space="preserve">ROVINSKI, S. L. </w:t>
      </w:r>
      <w:hyperlink r:id="rId11">
        <w:r w:rsidRPr="00712D72">
          <w:rPr>
            <w:b/>
          </w:rPr>
          <w:t>Avaliação Psicológica no Contexto Forense</w:t>
        </w:r>
      </w:hyperlink>
      <w:r w:rsidRPr="00712D72">
        <w:rPr>
          <w:b/>
        </w:rPr>
        <w:t>.</w:t>
      </w:r>
      <w:r w:rsidRPr="00712D72">
        <w:rPr>
          <w:bCs/>
        </w:rPr>
        <w:t xml:space="preserve"> Editora Artmed.  Data da publicação 4 dez 2019.</w:t>
      </w:r>
    </w:p>
    <w:p w14:paraId="2F158CD3" w14:textId="77777777" w:rsidR="00712D72" w:rsidRPr="00712D72" w:rsidRDefault="00712D72" w:rsidP="00712D72">
      <w:pPr>
        <w:shd w:val="clear" w:color="auto" w:fill="FFFFFF"/>
        <w:ind w:left="170" w:right="113"/>
        <w:rPr>
          <w:bCs/>
        </w:rPr>
      </w:pPr>
    </w:p>
    <w:p w14:paraId="68C8364B" w14:textId="77777777" w:rsidR="00712D72" w:rsidRPr="00712D72" w:rsidRDefault="00712D72" w:rsidP="00712D72">
      <w:pPr>
        <w:rPr>
          <w:bCs/>
        </w:rPr>
      </w:pPr>
      <w:r w:rsidRPr="00712D72">
        <w:rPr>
          <w:bCs/>
        </w:rPr>
        <w:t xml:space="preserve">SILVA, D. M. P. </w:t>
      </w:r>
      <w:r w:rsidRPr="00712D72">
        <w:rPr>
          <w:b/>
        </w:rPr>
        <w:t>Psicologia jurídica no processo civil brasileiro:</w:t>
      </w:r>
      <w:r w:rsidRPr="00712D72">
        <w:rPr>
          <w:bCs/>
        </w:rPr>
        <w:t xml:space="preserve"> a interface da psicologia com direito nas questões de família e infância. Brasil. Editora  Casa do Psicólogo, 2003, p. 32.</w:t>
      </w:r>
    </w:p>
    <w:p w14:paraId="3716AEF0" w14:textId="449E3589" w:rsidR="00A56E8F" w:rsidRPr="00152DA1" w:rsidRDefault="00A56E8F" w:rsidP="00712D72">
      <w:pPr>
        <w:rPr>
          <w:rFonts w:ascii="Times" w:eastAsia="Times" w:hAnsi="Times" w:cs="Times"/>
        </w:rPr>
      </w:pPr>
    </w:p>
    <w:sectPr w:rsidR="00A56E8F" w:rsidRPr="00152DA1" w:rsidSect="00712D72">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567" w:footer="709"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F2FE" w14:textId="77777777" w:rsidR="00EC00AD" w:rsidRDefault="00EC00AD">
      <w:r>
        <w:separator/>
      </w:r>
    </w:p>
  </w:endnote>
  <w:endnote w:type="continuationSeparator" w:id="0">
    <w:p w14:paraId="7E6B4538" w14:textId="77777777" w:rsidR="00EC00AD" w:rsidRDefault="00EC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masis MT Pro Light">
    <w:panose1 w:val="02040304050005020304"/>
    <w:charset w:val="4D"/>
    <w:family w:val="roman"/>
    <w:pitch w:val="variable"/>
    <w:sig w:usb0="A00000AF" w:usb1="4000205B"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47923665"/>
      <w:docPartObj>
        <w:docPartGallery w:val="Page Numbers (Bottom of Page)"/>
        <w:docPartUnique/>
      </w:docPartObj>
    </w:sdtPr>
    <w:sdtEndPr>
      <w:rPr>
        <w:rStyle w:val="Nmerodepgina"/>
      </w:rPr>
    </w:sdtEndPr>
    <w:sdtContent>
      <w:p w14:paraId="349DAED6" w14:textId="316BF95C" w:rsidR="00227AB5" w:rsidRDefault="00227AB5" w:rsidP="000C4CB0">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0000175" w14:textId="77777777" w:rsidR="001B12FA" w:rsidRDefault="001B12FA" w:rsidP="00227AB5">
    <w:pPr>
      <w:pBdr>
        <w:top w:val="nil"/>
        <w:left w:val="nil"/>
        <w:bottom w:val="nil"/>
        <w:right w:val="nil"/>
        <w:between w:val="nil"/>
      </w:pBdr>
      <w:tabs>
        <w:tab w:val="center" w:pos="4252"/>
        <w:tab w:val="right" w:pos="8504"/>
      </w:tabs>
      <w:ind w:right="360"/>
      <w:rPr>
        <w:color w:val="000000"/>
      </w:rPr>
    </w:pPr>
  </w:p>
  <w:p w14:paraId="2019809C" w14:textId="77777777" w:rsidR="00641D50" w:rsidRDefault="00641D50"/>
  <w:p w14:paraId="6E607BAC" w14:textId="77777777" w:rsidR="00641D50" w:rsidRDefault="00641D50"/>
  <w:p w14:paraId="3558D2B8" w14:textId="77777777" w:rsidR="00641D50" w:rsidRDefault="00641D50"/>
  <w:p w14:paraId="5AABAF19" w14:textId="77777777" w:rsidR="00641D50" w:rsidRDefault="00641D50"/>
  <w:p w14:paraId="174FDD82" w14:textId="77777777" w:rsidR="00641D50" w:rsidRDefault="00641D50"/>
  <w:p w14:paraId="3B97080E" w14:textId="77777777" w:rsidR="00641D50" w:rsidRDefault="00641D50"/>
  <w:p w14:paraId="647A52B4" w14:textId="77777777" w:rsidR="00000000" w:rsidRDefault="00EC00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4" w14:textId="019DDB0A" w:rsidR="001B12FA" w:rsidRDefault="00227AB5" w:rsidP="00227AB5">
    <w:pPr>
      <w:pBdr>
        <w:top w:val="nil"/>
        <w:left w:val="nil"/>
        <w:bottom w:val="nil"/>
        <w:right w:val="nil"/>
        <w:between w:val="nil"/>
      </w:pBdr>
      <w:tabs>
        <w:tab w:val="center" w:pos="4252"/>
        <w:tab w:val="right" w:pos="8504"/>
      </w:tabs>
      <w:ind w:right="360"/>
      <w:jc w:val="center"/>
      <w:rPr>
        <w:color w:val="000000"/>
      </w:rPr>
    </w:pPr>
    <w:r>
      <w:rPr>
        <w:noProof/>
        <w:color w:val="FFFFFF" w:themeColor="background1"/>
      </w:rPr>
      <mc:AlternateContent>
        <mc:Choice Requires="wpg">
          <w:drawing>
            <wp:inline distT="0" distB="0" distL="0" distR="0" wp14:anchorId="1FE8BDC4" wp14:editId="3EC4C559">
              <wp:extent cx="548640" cy="237490"/>
              <wp:effectExtent l="9525" t="9525" r="13335" b="10160"/>
              <wp:docPr id="611"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1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1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14" name="Text Box 49"/>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2C9B8" w14:textId="77777777" w:rsidR="00227AB5" w:rsidRDefault="00227AB5" w:rsidP="00227AB5">
                            <w:pPr>
                              <w:jc w:val="center"/>
                              <w:rPr>
                                <w:color w:val="FFFFFF" w:themeColor="background1"/>
                              </w:rPr>
                            </w:pPr>
                            <w:r>
                              <w:fldChar w:fldCharType="begin"/>
                            </w:r>
                            <w:r>
                              <w:instrText>PAGE    \* MERGEFORMAT</w:instrText>
                            </w:r>
                            <w:r>
                              <w:fldChar w:fldCharType="separate"/>
                            </w:r>
                            <w:r w:rsidRPr="007F210B">
                              <w:rPr>
                                <w:b/>
                                <w:bCs/>
                                <w:noProof/>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1FE8BDC4" id="Grupo 46" o:spid="_x0000_s1028" style="width:43.2pt;height:18.7pt;mso-position-horizontal-relative:char;mso-position-vertical-relative:line" coordorigin="614,660" coordsize="864,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tTeRAMAAJgKAAAOAAAAZHJzL2Uyb0RvYy54bWzsVttO3DAQfa/Uf7D8DtmEJLsbkUVcFlSJ&#13;&#10;tqjQD/AmzqVN7NT2kqVf3/E4e6NUqihCPDQPkZ3xjGfOHB/n+GTVNuSeK11LkVL/cEQJF5nMa1Gm&#13;&#10;9Ovd5cGEEm2YyFkjBU/pA9f0ZPb+3XHfJTyQlWxyrggEETrpu5RWxnSJ5+ms4i3Th7LjAoyFVC0z&#13;&#10;MFWllyvWQ/S28YLRKPZ6qfJOyYxrDV8vnJHOMH5R8Mx8LgrNDWlSCrkZfCt8L+zbmx2zpFSsq+ps&#13;&#10;SIM9I4uW1QI23YS6YIaRpap/C9XWmZJaFuYwk60ni6LOONYA1fijR9VcKbnssJYy6ctuAxNA+win&#13;&#10;Z4fNPt1fqe62u1Euexhey+y7Bly8viuTXbudl24xWfQfZQ79ZEsjsfBVoVobAkoiK8T3YYMvXxmS&#13;&#10;wcconMQhdCEDU3A0DqcD/lkFTbJesR9SAsY43ljmgy94Okfws13zWOK2xDSHtGzbgUd6C5X+N6hu&#13;&#10;K9Zx7IC2UNwoUuc2zYASwVqo/xTqx0UkHNu07P6wcA2odmgSIc8rJkp+qpTsK85yyMvHMvYc7ERD&#13;&#10;L56GlygJ/D2IwpF9EPUB7Uk0RdxCP3KMXiNuwUK4LXy7qLGkU9pccdkSO0gpUE3kX+C8YFx2f60N&#13;&#10;MiIfCmX5N0qKtoHTcc8a4sdxjAVDH4bFMFrHtJ5aNnV+WTcNTlS5OG8UAdeUXuIzpLO3rBGkT+k0&#13;&#10;CiLMYs+md0PMw7P5ZF3R3jKsAypliYV5LnIcG1Y3bgxZNgLJ7aB2LVvI/AFgR4CBoCBoAEkl1U9K&#13;&#10;ehCHlOofS6Y4Jc0HAa2b+qHlscFJGI0DmKhdy2LXwkQGoVJqKHHDc+MUaNmpuqxgJx/LFdKyqaiN&#13;&#10;bZSlgstqmACrX43eR0/Qe2IbtsdW6PEr0XsKtwjIQhjhmWHJmt7BNHb0Hk+DN0PvP3PzP73fBr1B&#13;&#10;E51631kinckVCaeP2E3MCr6vT+aL8txq06Db4yO4SIDYYz+2+2+JHVtBx2tyguduc9ttNXat23uS&#13;&#10;bZVju8RGFNJq8FpR7OXiTrFZLVZ4meGR2qrNX2vgRv822gcDp3sweEHNwwsefn+wtOFXzf5f7c5R&#13;&#10;I7c/lLNfAAAA//8DAFBLAwQUAAYACAAAACEAZJ9r898AAAAIAQAADwAAAGRycy9kb3ducmV2Lnht&#13;&#10;bEyPT0vDQBDF74LfYRnBm93E1lrSbEqpf05FsBXE2zSZJqHZ2ZDdJum3d/SilwfD4715v3Q12kb1&#13;&#10;1PnasYF4EoEizl1Rc2ngY/9ytwDlA3KBjWMycCEPq+z6KsWkcAO/U78LpZIS9gkaqEJoE619XpFF&#13;&#10;P3EtsXhH11kMcnalLjocpNw2+j6K5tpizfKhwpY2FeWn3dkaeB1wWE/j5357Om4uX/uHt89tTMbc&#13;&#10;3oxPS5H1ElSgMfwl4IdB9kMmww7uzIVXjQGhCb8q3mI+A3UwMH2cgc5S/R8g+wYAAP//AwBQSwEC&#13;&#10;LQAUAAYACAAAACEAtoM4kv4AAADhAQAAEwAAAAAAAAAAAAAAAAAAAAAAW0NvbnRlbnRfVHlwZXNd&#13;&#10;LnhtbFBLAQItABQABgAIAAAAIQA4/SH/1gAAAJQBAAALAAAAAAAAAAAAAAAAAC8BAABfcmVscy8u&#13;&#10;cmVsc1BLAQItABQABgAIAAAAIQAtStTeRAMAAJgKAAAOAAAAAAAAAAAAAAAAAC4CAABkcnMvZTJv&#13;&#10;RG9jLnhtbFBLAQItABQABgAIAAAAIQBkn2vz3wAAAAgBAAAPAAAAAAAAAAAAAAAAAJ4FAABkcnMv&#13;&#10;ZG93bnJldi54bWxQSwUGAAAAAAQABADzAAAAqgYAAAAA&#13;&#10;">
              <v:roundrect id="AutoShape 47" o:spid="_x0000_s1029" style="position:absolute;left:859;top:415;width:374;height:864;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bICyAAAAOEAAAAPAAAAZHJzL2Rvd25yZXYueG1sRI9Bi8Iw&#13;&#10;FITvwv6H8Ba8iKb2INIaRZSCB0GsHjw+mrdt2ealNLGt++s3wsJeBoZhvmE2u9E0oqfO1ZYVLBcR&#13;&#10;COLC6ppLBfdbNl+DcB5ZY2OZFLzIwW77Mdlgou3AV+pzX4oAYZeggsr7NpHSFRUZdAvbEofsy3YG&#13;&#10;fbBdKXWHQ4CbRsZRtJIGaw4LFbZ0qKj4zp9GgY5fazm7ZM3PLLv0z4fPz0OWKzX9HI9pkH0KwtPo&#13;&#10;/xt/iJNWsFrG8H4U3oDc/gIAAP//AwBQSwECLQAUAAYACAAAACEA2+H2y+4AAACFAQAAEwAAAAAA&#13;&#10;AAAAAAAAAAAAAAAAW0NvbnRlbnRfVHlwZXNdLnhtbFBLAQItABQABgAIAAAAIQBa9CxbvwAAABUB&#13;&#10;AAALAAAAAAAAAAAAAAAAAB8BAABfcmVscy8ucmVsc1BLAQItABQABgAIAAAAIQCNRbICyAAAAOEA&#13;&#10;AAAPAAAAAAAAAAAAAAAAAAcCAABkcnMvZG93bnJldi54bWxQSwUGAAAAAAMAAwC3AAAA/AIAAAAA&#13;&#10;" strokecolor="#e4be84"/>
              <v:roundrect id="AutoShape 48" o:spid="_x0000_s1030" style="position:absolute;left:898;top:451;width:296;height:792;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1rn2ygAAAOEAAAAPAAAAZHJzL2Rvd25yZXYueG1sRI9BawIx&#13;&#10;FITvgv8hPKEXqdltqZXVKGIp9Fa0pezxuXluVjcvS5Lq1l/fFIReBoZhvmEWq9624kw+NI4V5JMM&#13;&#10;BHHldMO1gs+P1/sZiBCRNbaOScEPBVgth4MFFtpdeEvnXaxFgnAoUIGJsSukDJUhi2HiOuKUHZy3&#13;&#10;GJP1tdQeLwluW/mQZVNpseG0YLCjjaHqtPu2Ct5LWW6eyv3zdp356yH/utLYHJW6G/Uv8yTrOYhI&#13;&#10;ffxv3BBvWsE0f4S/R+kNyOUvAAAA//8DAFBLAQItABQABgAIAAAAIQDb4fbL7gAAAIUBAAATAAAA&#13;&#10;AAAAAAAAAAAAAAAAAABbQ29udGVudF9UeXBlc10ueG1sUEsBAi0AFAAGAAgAAAAhAFr0LFu/AAAA&#13;&#10;FQEAAAsAAAAAAAAAAAAAAAAAHwEAAF9yZWxzLy5yZWxzUEsBAi0AFAAGAAgAAAAhAKTWufbKAAAA&#13;&#10;4QAAAA8AAAAAAAAAAAAAAAAABwIAAGRycy9kb3ducmV2LnhtbFBLBQYAAAAAAwADALcAAAD+AgAA&#13;&#10;AAA=&#13;&#10;" fillcolor="#e4be84" strokecolor="#e4be84"/>
              <v:shapetype id="_x0000_t202" coordsize="21600,21600" o:spt="202" path="m,l,21600r21600,l21600,xe">
                <v:stroke joinstyle="miter"/>
                <v:path gradientshapeok="t" o:connecttype="rect"/>
              </v:shapetype>
              <v:shape id="Text Box 49" o:spid="_x0000_s1031" type="#_x0000_t202" style="position:absolute;left:732;top:716;width:659;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1F2cyQAAAOEAAAAPAAAAZHJzL2Rvd25yZXYueG1sRI9Ba8JA&#13;&#10;FITvBf/D8oTe6sZSQo2uItpCoVBM4sHjM/tMFrNv0+xW03/fFQpeBoZhvmEWq8G24kK9N44VTCcJ&#13;&#10;COLKacO1gn35/vQKwgdkja1jUvBLHlbL0cMCM+2unNOlCLWIEPYZKmhC6DIpfdWQRT9xHXHMTq63&#13;&#10;GKLta6l7vEa4beVzkqTSouG40GBHm4aqc/FjFawPnL+Z76/jLj/lpixnCX+mZ6Uex8N2HmU9BxFo&#13;&#10;CPfGP+JDK0inL3B7FN+AXP4BAAD//wMAUEsBAi0AFAAGAAgAAAAhANvh9svuAAAAhQEAABMAAAAA&#13;&#10;AAAAAAAAAAAAAAAAAFtDb250ZW50X1R5cGVzXS54bWxQSwECLQAUAAYACAAAACEAWvQsW78AAAAV&#13;&#10;AQAACwAAAAAAAAAAAAAAAAAfAQAAX3JlbHMvLnJlbHNQSwECLQAUAAYACAAAACEAudRdnMkAAADh&#13;&#10;AAAADwAAAAAAAAAAAAAAAAAHAgAAZHJzL2Rvd25yZXYueG1sUEsFBgAAAAADAAMAtwAAAP0CAAAA&#13;&#10;AA==&#13;&#10;" filled="f" stroked="f">
                <v:textbox inset="0,0,0,0">
                  <w:txbxContent>
                    <w:p w14:paraId="3AB2C9B8" w14:textId="77777777" w:rsidR="00227AB5" w:rsidRDefault="00227AB5" w:rsidP="00227AB5">
                      <w:pPr>
                        <w:jc w:val="center"/>
                        <w:rPr>
                          <w:color w:val="FFFFFF" w:themeColor="background1"/>
                        </w:rPr>
                      </w:pPr>
                      <w:r>
                        <w:fldChar w:fldCharType="begin"/>
                      </w:r>
                      <w:r>
                        <w:instrText>PAGE    \* MERGEFORMAT</w:instrText>
                      </w:r>
                      <w:r>
                        <w:fldChar w:fldCharType="separate"/>
                      </w:r>
                      <w:r w:rsidRPr="007F210B">
                        <w:rPr>
                          <w:b/>
                          <w:bCs/>
                          <w:noProof/>
                          <w:color w:val="FFFFFF" w:themeColor="background1"/>
                        </w:rPr>
                        <w:t>1</w:t>
                      </w:r>
                      <w:r>
                        <w:rPr>
                          <w:b/>
                          <w:bCs/>
                          <w:color w:val="FFFFFF" w:themeColor="background1"/>
                        </w:rPr>
                        <w:fldChar w:fldCharType="end"/>
                      </w:r>
                    </w:p>
                  </w:txbxContent>
                </v:textbox>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6" w14:textId="77777777" w:rsidR="001B12FA" w:rsidRDefault="00EF1015">
    <w:pPr>
      <w:pBdr>
        <w:top w:val="nil"/>
        <w:left w:val="nil"/>
        <w:bottom w:val="nil"/>
        <w:right w:val="nil"/>
        <w:between w:val="nil"/>
      </w:pBdr>
      <w:tabs>
        <w:tab w:val="center" w:pos="4252"/>
        <w:tab w:val="right" w:pos="8504"/>
      </w:tabs>
      <w:spacing w:before="240"/>
      <w:rPr>
        <w:color w:val="000000"/>
        <w:sz w:val="20"/>
        <w:szCs w:val="20"/>
      </w:rPr>
    </w:pPr>
    <w:r>
      <w:rPr>
        <w:color w:val="000000"/>
        <w:sz w:val="20"/>
        <w:szCs w:val="20"/>
      </w:rPr>
      <w:t xml:space="preserve">Recebido em e aceito para publicação em </w:t>
    </w:r>
    <w:r>
      <w:rPr>
        <w:rFonts w:ascii="Amasis MT Pro Light" w:eastAsia="Amasis MT Pro Light" w:hAnsi="Amasis MT Pro Light" w:cs="Amasis MT Pro Light"/>
        <w:color w:val="FF0000"/>
        <w:sz w:val="22"/>
        <w:szCs w:val="22"/>
      </w:rPr>
      <w:t>(preenchido pela revista)</w:t>
    </w:r>
    <w:r>
      <w:rPr>
        <w:noProof/>
      </w:rPr>
      <w:drawing>
        <wp:anchor distT="0" distB="0" distL="114300" distR="114300" simplePos="0" relativeHeight="251662336" behindDoc="0" locked="0" layoutInCell="1" hidden="0" allowOverlap="1" wp14:anchorId="4BE010DD" wp14:editId="6DF3BFE1">
          <wp:simplePos x="0" y="0"/>
          <wp:positionH relativeFrom="column">
            <wp:posOffset>5556250</wp:posOffset>
          </wp:positionH>
          <wp:positionV relativeFrom="paragraph">
            <wp:posOffset>171450</wp:posOffset>
          </wp:positionV>
          <wp:extent cx="784225" cy="273685"/>
          <wp:effectExtent l="0" t="0" r="0" b="0"/>
          <wp:wrapSquare wrapText="bothSides" distT="0" distB="0" distL="114300" distR="114300"/>
          <wp:docPr id="7"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784225" cy="27368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8529" w14:textId="77777777" w:rsidR="00EC00AD" w:rsidRDefault="00EC00AD">
      <w:r>
        <w:separator/>
      </w:r>
    </w:p>
  </w:footnote>
  <w:footnote w:type="continuationSeparator" w:id="0">
    <w:p w14:paraId="15450A2F" w14:textId="77777777" w:rsidR="00EC00AD" w:rsidRDefault="00EC0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3" w14:textId="77777777" w:rsidR="001B12FA" w:rsidRDefault="001B12FA">
    <w:pPr>
      <w:pBdr>
        <w:top w:val="nil"/>
        <w:left w:val="nil"/>
        <w:bottom w:val="nil"/>
        <w:right w:val="nil"/>
        <w:between w:val="nil"/>
      </w:pBdr>
      <w:tabs>
        <w:tab w:val="center" w:pos="4252"/>
        <w:tab w:val="right" w:pos="8504"/>
      </w:tabs>
      <w:rPr>
        <w:color w:val="000000"/>
      </w:rPr>
    </w:pPr>
  </w:p>
  <w:p w14:paraId="75A151B1" w14:textId="77777777" w:rsidR="00641D50" w:rsidRDefault="00641D50"/>
  <w:p w14:paraId="217E9122" w14:textId="77777777" w:rsidR="00641D50" w:rsidRDefault="00641D50"/>
  <w:p w14:paraId="6144D396" w14:textId="77777777" w:rsidR="00641D50" w:rsidRDefault="00641D50"/>
  <w:p w14:paraId="5CA09E50" w14:textId="77777777" w:rsidR="00641D50" w:rsidRDefault="00641D50"/>
  <w:p w14:paraId="1AF14C51" w14:textId="77777777" w:rsidR="00641D50" w:rsidRDefault="00641D50"/>
  <w:p w14:paraId="4E358176" w14:textId="77777777" w:rsidR="00641D50" w:rsidRDefault="00641D50"/>
  <w:p w14:paraId="4057BC78" w14:textId="77777777" w:rsidR="00000000" w:rsidRDefault="00EC00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1" w14:textId="4B99919B" w:rsidR="001B12FA" w:rsidRPr="00045210" w:rsidRDefault="00045210">
    <w:pPr>
      <w:rPr>
        <w:color w:val="000000"/>
      </w:rPr>
    </w:pPr>
    <w:r>
      <w:rPr>
        <w:noProof/>
      </w:rPr>
      <mc:AlternateContent>
        <mc:Choice Requires="wps">
          <w:drawing>
            <wp:anchor distT="0" distB="0" distL="114300" distR="114300" simplePos="0" relativeHeight="251658240" behindDoc="0" locked="0" layoutInCell="1" hidden="0" allowOverlap="1" wp14:anchorId="262978D3" wp14:editId="6AD43887">
              <wp:simplePos x="0" y="0"/>
              <wp:positionH relativeFrom="column">
                <wp:posOffset>1330960</wp:posOffset>
              </wp:positionH>
              <wp:positionV relativeFrom="paragraph">
                <wp:posOffset>-1905</wp:posOffset>
              </wp:positionV>
              <wp:extent cx="4048125" cy="963295"/>
              <wp:effectExtent l="0" t="0" r="3175" b="1905"/>
              <wp:wrapSquare wrapText="bothSides" distT="0" distB="0" distL="114300" distR="114300"/>
              <wp:docPr id="1" name="Retângulo 1"/>
              <wp:cNvGraphicFramePr/>
              <a:graphic xmlns:a="http://schemas.openxmlformats.org/drawingml/2006/main">
                <a:graphicData uri="http://schemas.microsoft.com/office/word/2010/wordprocessingShape">
                  <wps:wsp>
                    <wps:cNvSpPr/>
                    <wps:spPr>
                      <a:xfrm>
                        <a:off x="0" y="0"/>
                        <a:ext cx="4048125" cy="963295"/>
                      </a:xfrm>
                      <a:prstGeom prst="rect">
                        <a:avLst/>
                      </a:prstGeom>
                      <a:solidFill>
                        <a:srgbClr val="FFFFFF"/>
                      </a:solidFill>
                      <a:ln>
                        <a:noFill/>
                      </a:ln>
                    </wps:spPr>
                    <wps:txbx>
                      <w:txbxContent>
                        <w:p w14:paraId="6C85E997" w14:textId="77777777" w:rsidR="00045210" w:rsidRPr="002D38F7" w:rsidRDefault="00045210" w:rsidP="00045210">
                          <w:pPr>
                            <w:jc w:val="center"/>
                            <w:textDirection w:val="btLr"/>
                            <w:rPr>
                              <w:lang w:val="en-US"/>
                            </w:rPr>
                          </w:pPr>
                          <w:r w:rsidRPr="002D38F7">
                            <w:rPr>
                              <w:b/>
                              <w:color w:val="000000"/>
                              <w:sz w:val="22"/>
                              <w:lang w:val="en-US"/>
                            </w:rPr>
                            <w:t>Bioethics Archives, Management and Health</w:t>
                          </w:r>
                        </w:p>
                        <w:p w14:paraId="685F2D2E" w14:textId="17AA98D3" w:rsidR="00045210" w:rsidRPr="000F239F" w:rsidRDefault="00045210" w:rsidP="00045210">
                          <w:pPr>
                            <w:jc w:val="center"/>
                            <w:rPr>
                              <w:noProof/>
                              <w:lang w:val="en-US"/>
                            </w:rPr>
                          </w:pPr>
                          <w:r w:rsidRPr="000F239F">
                            <w:rPr>
                              <w:noProof/>
                              <w:lang w:val="en-US"/>
                            </w:rPr>
                            <w:t xml:space="preserve">v. </w:t>
                          </w:r>
                          <w:r w:rsidR="00361859">
                            <w:rPr>
                              <w:noProof/>
                              <w:lang w:val="en-US"/>
                            </w:rPr>
                            <w:t>4</w:t>
                          </w:r>
                          <w:r w:rsidRPr="000F239F">
                            <w:rPr>
                              <w:noProof/>
                              <w:lang w:val="en-US"/>
                            </w:rPr>
                            <w:t xml:space="preserve">, n. 1, p. </w:t>
                          </w:r>
                          <w:r w:rsidR="000F04B0">
                            <w:rPr>
                              <w:noProof/>
                              <w:lang w:val="en-US"/>
                            </w:rPr>
                            <w:t>2</w:t>
                          </w:r>
                          <w:r w:rsidR="00712D72">
                            <w:rPr>
                              <w:noProof/>
                              <w:lang w:val="en-US"/>
                            </w:rPr>
                            <w:t>3-</w:t>
                          </w:r>
                          <w:r w:rsidR="00476AC5">
                            <w:rPr>
                              <w:noProof/>
                              <w:lang w:val="en-US"/>
                            </w:rPr>
                            <w:t>29</w:t>
                          </w:r>
                          <w:r w:rsidRPr="000F239F">
                            <w:rPr>
                              <w:noProof/>
                              <w:lang w:val="en-US"/>
                            </w:rPr>
                            <w:t>, 202</w:t>
                          </w:r>
                          <w:r w:rsidR="00361859">
                            <w:rPr>
                              <w:noProof/>
                              <w:lang w:val="en-US"/>
                            </w:rPr>
                            <w:t>4</w:t>
                          </w:r>
                          <w:r w:rsidRPr="000F239F">
                            <w:rPr>
                              <w:noProof/>
                              <w:lang w:val="en-US"/>
                            </w:rPr>
                            <w:t>.</w:t>
                          </w:r>
                        </w:p>
                        <w:p w14:paraId="26552A22" w14:textId="77777777" w:rsidR="00045210" w:rsidRDefault="00045210" w:rsidP="00045210">
                          <w:pPr>
                            <w:jc w:val="center"/>
                            <w:rPr>
                              <w:bCs/>
                              <w:color w:val="000000"/>
                              <w:lang w:val="en-US"/>
                            </w:rPr>
                          </w:pPr>
                          <w:r w:rsidRPr="000F239F">
                            <w:rPr>
                              <w:bCs/>
                              <w:color w:val="000000"/>
                              <w:lang w:val="en-US"/>
                            </w:rPr>
                            <w:t>ISSN: 2763-9991</w:t>
                          </w:r>
                        </w:p>
                        <w:p w14:paraId="6870B877" w14:textId="77777777" w:rsidR="00045210" w:rsidRPr="00AA3015" w:rsidRDefault="00EC00AD" w:rsidP="00045210">
                          <w:pPr>
                            <w:jc w:val="center"/>
                            <w:rPr>
                              <w:rFonts w:ascii="Amasis MT Pro Light" w:hAnsi="Amasis MT Pro Light"/>
                              <w:noProof/>
                              <w:lang w:val="en-US"/>
                            </w:rPr>
                          </w:pPr>
                          <w:hyperlink r:id="rId1" w:history="1">
                            <w:r w:rsidR="00045210" w:rsidRPr="00AA3015">
                              <w:rPr>
                                <w:rStyle w:val="Hyperlink"/>
                                <w:noProof/>
                                <w:lang w:val="en-US"/>
                              </w:rPr>
                              <w:t>https://www.biamah.com.br/</w:t>
                            </w:r>
                          </w:hyperlink>
                        </w:p>
                        <w:p w14:paraId="4C45AFCA" w14:textId="458DD089" w:rsidR="001B12FA" w:rsidRPr="00AA3015" w:rsidRDefault="001B12FA">
                          <w:pPr>
                            <w:jc w:val="center"/>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2978D3" id="Retângulo 1" o:spid="_x0000_s1027" style="position:absolute;margin-left:104.8pt;margin-top:-.15pt;width:318.75pt;height:7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ZpZwgEAAHcDAAAOAAAAZHJzL2Uyb0RvYy54bWysU8GO0zAQvSPxD5bvNElpl23VdIV2VYS0&#13;&#10;gkrLfoDjOI0lxzYzbpP+PWMntAVuK3JwZjzjl/eeJ5uHoTPspAC1syUvZjlnykpXa3so+euP3Yd7&#13;&#10;zjAIWwvjrCr5WSF/2L5/t+n9Ws1d60ytgBGIxXXvS96G4NdZhrJVncCZ88pSsXHQiUApHLIaRE/o&#13;&#10;ncnmeX6X9Q5qD04qRNp9Got8m/CbRsnwvWlQBWZKTtxCWiGtVVyz7UasDyB8q+VEQ7yBRSe0pY9e&#13;&#10;oJ5EEOwI+h+oTktw6Jowk67LXNNoqZIGUlPkf6l5aYVXSQuZg/5iE/4/WPnt9OL3QDb0HtdIYVQx&#13;&#10;NNDFN/FjQzLrfDFLDYFJ2lzki/tivuRMUm1193G+WkY3s+tpDxi+KNexGJQc6DKSR+L0jGFs/d0S&#13;&#10;P4bO6HqnjUkJHKpHA+wk6OJ26ZnQ/2gzNjZbF4+NiHEnu2qJURiqYRJYufq8B4Ze7jSRehYY9gLo&#13;&#10;xgvOepqCkuPPowDFmflqyeZVsYgSQ0oWy085zRDcVqrbirCydTRcgbMxfAxp1EaOn4/BNToJj6xG&#13;&#10;KhNZut1k3TSJcXxu89R1/V+2vwAAAP//AwBQSwMEFAAGAAgAAAAhAEl+N1/hAAAADgEAAA8AAABk&#13;&#10;cnMvZG93bnJldi54bWxMT8tOwzAQvCPxD9YicWvtlLSENE6FirghIQIIjk68JFH9iGInDX/PcoLL&#13;&#10;SKuZnUdxWKxhM46h905CshbA0DVe966V8Pb6uMqAhaicVsY7lPCNAQ7l5UWhcu3P7gXnKraMTFzI&#13;&#10;lYQuxiHnPDQdWhXWfkBH3JcfrYp0ji3XozqTuTV8I8SOW9U7SujUgMcOm1M1WQlmFun7R739zKq+&#13;&#10;xafTMh/99Czl9dXysCe43wOLuMS/D/jdQP2hpGK1n5wOzEjYiLsdSSWsboARn6W3CbCahNskBV4W&#13;&#10;/P+M8gcAAP//AwBQSwECLQAUAAYACAAAACEAtoM4kv4AAADhAQAAEwAAAAAAAAAAAAAAAAAAAAAA&#13;&#10;W0NvbnRlbnRfVHlwZXNdLnhtbFBLAQItABQABgAIAAAAIQA4/SH/1gAAAJQBAAALAAAAAAAAAAAA&#13;&#10;AAAAAC8BAABfcmVscy8ucmVsc1BLAQItABQABgAIAAAAIQAcDZpZwgEAAHcDAAAOAAAAAAAAAAAA&#13;&#10;AAAAAC4CAABkcnMvZTJvRG9jLnhtbFBLAQItABQABgAIAAAAIQBJfjdf4QAAAA4BAAAPAAAAAAAA&#13;&#10;AAAAAAAAABwEAABkcnMvZG93bnJldi54bWxQSwUGAAAAAAQABADzAAAAKgUAAAAA&#13;&#10;" stroked="f">
              <v:textbox inset="2.53958mm,1.2694mm,2.53958mm,1.2694mm">
                <w:txbxContent>
                  <w:p w14:paraId="6C85E997" w14:textId="77777777" w:rsidR="00045210" w:rsidRPr="002D38F7" w:rsidRDefault="00045210" w:rsidP="00045210">
                    <w:pPr>
                      <w:jc w:val="center"/>
                      <w:textDirection w:val="btLr"/>
                      <w:rPr>
                        <w:lang w:val="en-US"/>
                      </w:rPr>
                    </w:pPr>
                    <w:r w:rsidRPr="002D38F7">
                      <w:rPr>
                        <w:b/>
                        <w:color w:val="000000"/>
                        <w:sz w:val="22"/>
                        <w:lang w:val="en-US"/>
                      </w:rPr>
                      <w:t>Bioethics Archives, Management and Health</w:t>
                    </w:r>
                  </w:p>
                  <w:p w14:paraId="685F2D2E" w14:textId="17AA98D3" w:rsidR="00045210" w:rsidRPr="000F239F" w:rsidRDefault="00045210" w:rsidP="00045210">
                    <w:pPr>
                      <w:jc w:val="center"/>
                      <w:rPr>
                        <w:noProof/>
                        <w:lang w:val="en-US"/>
                      </w:rPr>
                    </w:pPr>
                    <w:r w:rsidRPr="000F239F">
                      <w:rPr>
                        <w:noProof/>
                        <w:lang w:val="en-US"/>
                      </w:rPr>
                      <w:t xml:space="preserve">v. </w:t>
                    </w:r>
                    <w:r w:rsidR="00361859">
                      <w:rPr>
                        <w:noProof/>
                        <w:lang w:val="en-US"/>
                      </w:rPr>
                      <w:t>4</w:t>
                    </w:r>
                    <w:r w:rsidRPr="000F239F">
                      <w:rPr>
                        <w:noProof/>
                        <w:lang w:val="en-US"/>
                      </w:rPr>
                      <w:t xml:space="preserve">, n. 1, p. </w:t>
                    </w:r>
                    <w:r w:rsidR="000F04B0">
                      <w:rPr>
                        <w:noProof/>
                        <w:lang w:val="en-US"/>
                      </w:rPr>
                      <w:t>2</w:t>
                    </w:r>
                    <w:r w:rsidR="00712D72">
                      <w:rPr>
                        <w:noProof/>
                        <w:lang w:val="en-US"/>
                      </w:rPr>
                      <w:t>3-</w:t>
                    </w:r>
                    <w:r w:rsidR="00476AC5">
                      <w:rPr>
                        <w:noProof/>
                        <w:lang w:val="en-US"/>
                      </w:rPr>
                      <w:t>29</w:t>
                    </w:r>
                    <w:r w:rsidRPr="000F239F">
                      <w:rPr>
                        <w:noProof/>
                        <w:lang w:val="en-US"/>
                      </w:rPr>
                      <w:t>, 202</w:t>
                    </w:r>
                    <w:r w:rsidR="00361859">
                      <w:rPr>
                        <w:noProof/>
                        <w:lang w:val="en-US"/>
                      </w:rPr>
                      <w:t>4</w:t>
                    </w:r>
                    <w:r w:rsidRPr="000F239F">
                      <w:rPr>
                        <w:noProof/>
                        <w:lang w:val="en-US"/>
                      </w:rPr>
                      <w:t>.</w:t>
                    </w:r>
                  </w:p>
                  <w:p w14:paraId="26552A22" w14:textId="77777777" w:rsidR="00045210" w:rsidRDefault="00045210" w:rsidP="00045210">
                    <w:pPr>
                      <w:jc w:val="center"/>
                      <w:rPr>
                        <w:bCs/>
                        <w:color w:val="000000"/>
                        <w:lang w:val="en-US"/>
                      </w:rPr>
                    </w:pPr>
                    <w:r w:rsidRPr="000F239F">
                      <w:rPr>
                        <w:bCs/>
                        <w:color w:val="000000"/>
                        <w:lang w:val="en-US"/>
                      </w:rPr>
                      <w:t>ISSN: 2763-9991</w:t>
                    </w:r>
                  </w:p>
                  <w:p w14:paraId="6870B877" w14:textId="77777777" w:rsidR="00045210" w:rsidRPr="00AA3015" w:rsidRDefault="00EC00AD" w:rsidP="00045210">
                    <w:pPr>
                      <w:jc w:val="center"/>
                      <w:rPr>
                        <w:rFonts w:ascii="Amasis MT Pro Light" w:hAnsi="Amasis MT Pro Light"/>
                        <w:noProof/>
                        <w:lang w:val="en-US"/>
                      </w:rPr>
                    </w:pPr>
                    <w:hyperlink r:id="rId2" w:history="1">
                      <w:r w:rsidR="00045210" w:rsidRPr="00AA3015">
                        <w:rPr>
                          <w:rStyle w:val="Hyperlink"/>
                          <w:noProof/>
                          <w:lang w:val="en-US"/>
                        </w:rPr>
                        <w:t>https://www.biamah.com.br/</w:t>
                      </w:r>
                    </w:hyperlink>
                  </w:p>
                  <w:p w14:paraId="4C45AFCA" w14:textId="458DD089" w:rsidR="001B12FA" w:rsidRPr="00AA3015" w:rsidRDefault="001B12FA">
                    <w:pPr>
                      <w:jc w:val="center"/>
                      <w:textDirection w:val="btLr"/>
                      <w:rPr>
                        <w:lang w:val="en-US"/>
                      </w:rPr>
                    </w:pPr>
                  </w:p>
                </w:txbxContent>
              </v:textbox>
              <w10:wrap type="square"/>
            </v:rect>
          </w:pict>
        </mc:Fallback>
      </mc:AlternateContent>
    </w:r>
    <w:r w:rsidR="00EF1015">
      <w:rPr>
        <w:color w:val="000000"/>
      </w:rPr>
      <w:tab/>
    </w:r>
    <w:r w:rsidR="00EF1015">
      <w:rPr>
        <w:color w:val="000000"/>
      </w:rPr>
      <w:tab/>
    </w:r>
    <w:r w:rsidR="00EF1015">
      <w:rPr>
        <w:noProof/>
      </w:rPr>
      <w:drawing>
        <wp:anchor distT="0" distB="0" distL="114300" distR="114300" simplePos="0" relativeHeight="251659264" behindDoc="0" locked="0" layoutInCell="1" hidden="0" allowOverlap="1" wp14:anchorId="2DFF9D50" wp14:editId="4242CBAC">
          <wp:simplePos x="0" y="0"/>
          <wp:positionH relativeFrom="column">
            <wp:posOffset>337184</wp:posOffset>
          </wp:positionH>
          <wp:positionV relativeFrom="paragraph">
            <wp:posOffset>-201279</wp:posOffset>
          </wp:positionV>
          <wp:extent cx="1171575" cy="1160780"/>
          <wp:effectExtent l="0" t="0" r="0" b="0"/>
          <wp:wrapSquare wrapText="bothSides" distT="0" distB="0" distL="114300" distR="114300"/>
          <wp:docPr id="5" name="image3.png" descr="C:\Users\minua\Downloads\Círculo Verde Meio Ambiente Logotipo.png"/>
          <wp:cNvGraphicFramePr/>
          <a:graphic xmlns:a="http://schemas.openxmlformats.org/drawingml/2006/main">
            <a:graphicData uri="http://schemas.openxmlformats.org/drawingml/2006/picture">
              <pic:pic xmlns:pic="http://schemas.openxmlformats.org/drawingml/2006/picture">
                <pic:nvPicPr>
                  <pic:cNvPr id="0" name="image3.png" descr="C:\Users\minua\Downloads\Círculo Verde Meio Ambiente Logotipo.png"/>
                  <pic:cNvPicPr preferRelativeResize="0"/>
                </pic:nvPicPr>
                <pic:blipFill>
                  <a:blip r:embed="rId3"/>
                  <a:srcRect l="15999" t="14200" r="17397" b="19800"/>
                  <a:stretch>
                    <a:fillRect/>
                  </a:stretch>
                </pic:blipFill>
                <pic:spPr>
                  <a:xfrm>
                    <a:off x="0" y="0"/>
                    <a:ext cx="1171575" cy="1160780"/>
                  </a:xfrm>
                  <a:prstGeom prst="rect">
                    <a:avLst/>
                  </a:prstGeom>
                  <a:ln/>
                </pic:spPr>
              </pic:pic>
            </a:graphicData>
          </a:graphic>
        </wp:anchor>
      </w:drawing>
    </w:r>
  </w:p>
  <w:p w14:paraId="00000172" w14:textId="7717423D" w:rsidR="001B12FA" w:rsidRDefault="001B12FA">
    <w:pPr>
      <w:pBdr>
        <w:top w:val="nil"/>
        <w:left w:val="nil"/>
        <w:bottom w:val="single" w:sz="24" w:space="1" w:color="823B0B"/>
        <w:right w:val="nil"/>
        <w:between w:val="nil"/>
      </w:pBdr>
      <w:tabs>
        <w:tab w:val="center" w:pos="4252"/>
        <w:tab w:val="right" w:pos="8504"/>
      </w:tabs>
      <w:rPr>
        <w:rFonts w:ascii="Calibri" w:eastAsia="Calibri" w:hAnsi="Calibri" w:cs="Calibri"/>
        <w:color w:val="000000"/>
      </w:rPr>
    </w:pPr>
  </w:p>
  <w:p w14:paraId="52550290" w14:textId="22503770" w:rsidR="00045210" w:rsidRDefault="00045210">
    <w:pPr>
      <w:pBdr>
        <w:top w:val="nil"/>
        <w:left w:val="nil"/>
        <w:bottom w:val="single" w:sz="24" w:space="1" w:color="823B0B"/>
        <w:right w:val="nil"/>
        <w:between w:val="nil"/>
      </w:pBdr>
      <w:tabs>
        <w:tab w:val="center" w:pos="4252"/>
        <w:tab w:val="right" w:pos="8504"/>
      </w:tabs>
      <w:rPr>
        <w:rFonts w:ascii="Calibri" w:eastAsia="Calibri" w:hAnsi="Calibri" w:cs="Calibri"/>
        <w:color w:val="000000"/>
      </w:rPr>
    </w:pPr>
  </w:p>
  <w:p w14:paraId="7A6B9774" w14:textId="0C9E4032" w:rsidR="00045210" w:rsidRDefault="00045210">
    <w:pPr>
      <w:pBdr>
        <w:top w:val="nil"/>
        <w:left w:val="nil"/>
        <w:bottom w:val="single" w:sz="24" w:space="1" w:color="823B0B"/>
        <w:right w:val="nil"/>
        <w:between w:val="nil"/>
      </w:pBdr>
      <w:tabs>
        <w:tab w:val="center" w:pos="4252"/>
        <w:tab w:val="right" w:pos="8504"/>
      </w:tabs>
      <w:rPr>
        <w:rFonts w:ascii="Calibri" w:eastAsia="Calibri" w:hAnsi="Calibri" w:cs="Calibri"/>
        <w:color w:val="000000"/>
      </w:rPr>
    </w:pPr>
  </w:p>
  <w:p w14:paraId="2E1165CD" w14:textId="6C7B46AE" w:rsidR="00045210" w:rsidRDefault="00045210">
    <w:pPr>
      <w:pBdr>
        <w:top w:val="nil"/>
        <w:left w:val="nil"/>
        <w:bottom w:val="single" w:sz="24" w:space="1" w:color="823B0B"/>
        <w:right w:val="nil"/>
        <w:between w:val="nil"/>
      </w:pBdr>
      <w:tabs>
        <w:tab w:val="center" w:pos="4252"/>
        <w:tab w:val="right" w:pos="8504"/>
      </w:tabs>
      <w:rPr>
        <w:rFonts w:ascii="Calibri" w:eastAsia="Calibri" w:hAnsi="Calibri" w:cs="Calibri"/>
        <w:color w:val="000000"/>
      </w:rPr>
    </w:pPr>
  </w:p>
  <w:p w14:paraId="50537FEA" w14:textId="77777777" w:rsidR="00045210" w:rsidRPr="00045210" w:rsidRDefault="00045210">
    <w:pPr>
      <w:pBdr>
        <w:top w:val="nil"/>
        <w:left w:val="nil"/>
        <w:bottom w:val="single" w:sz="24" w:space="1" w:color="823B0B"/>
        <w:right w:val="nil"/>
        <w:between w:val="nil"/>
      </w:pBdr>
      <w:tabs>
        <w:tab w:val="center" w:pos="4252"/>
        <w:tab w:val="right" w:pos="8504"/>
      </w:tabs>
      <w:rPr>
        <w:rFonts w:ascii="Calibri" w:eastAsia="Calibri" w:hAnsi="Calibri" w:cs="Calibri"/>
        <w:color w:val="000000"/>
      </w:rPr>
    </w:pPr>
  </w:p>
  <w:p w14:paraId="04F272D2" w14:textId="77777777" w:rsidR="00000000" w:rsidRDefault="00EC00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C" w14:textId="77777777" w:rsidR="001B12FA" w:rsidRDefault="00EF1015">
    <w:pPr>
      <w:rPr>
        <w:color w:val="000000"/>
      </w:rPr>
    </w:pPr>
    <w:r>
      <w:rPr>
        <w:color w:val="000000"/>
      </w:rPr>
      <w:tab/>
    </w:r>
    <w:r>
      <w:rPr>
        <w:color w:val="000000"/>
      </w:rPr>
      <w:tab/>
    </w:r>
    <w:r>
      <w:rPr>
        <w:color w:val="000000"/>
      </w:rPr>
      <w:tab/>
    </w:r>
    <w:r>
      <w:rPr>
        <w:color w:val="000000"/>
      </w:rPr>
      <w:tab/>
    </w:r>
    <w:r>
      <w:rPr>
        <w:noProof/>
      </w:rPr>
      <mc:AlternateContent>
        <mc:Choice Requires="wps">
          <w:drawing>
            <wp:anchor distT="0" distB="0" distL="114300" distR="114300" simplePos="0" relativeHeight="251660288" behindDoc="0" locked="0" layoutInCell="1" hidden="0" allowOverlap="1" wp14:anchorId="178C5583" wp14:editId="7DB935C3">
              <wp:simplePos x="0" y="0"/>
              <wp:positionH relativeFrom="column">
                <wp:posOffset>1333500</wp:posOffset>
              </wp:positionH>
              <wp:positionV relativeFrom="paragraph">
                <wp:posOffset>0</wp:posOffset>
              </wp:positionV>
              <wp:extent cx="4095750" cy="828675"/>
              <wp:effectExtent l="0" t="0" r="0" b="0"/>
              <wp:wrapSquare wrapText="bothSides" distT="0" distB="0" distL="114300" distR="114300"/>
              <wp:docPr id="2" name="Retângulo 2"/>
              <wp:cNvGraphicFramePr/>
              <a:graphic xmlns:a="http://schemas.openxmlformats.org/drawingml/2006/main">
                <a:graphicData uri="http://schemas.microsoft.com/office/word/2010/wordprocessingShape">
                  <wps:wsp>
                    <wps:cNvSpPr/>
                    <wps:spPr>
                      <a:xfrm>
                        <a:off x="3321938" y="3389475"/>
                        <a:ext cx="4048125" cy="781050"/>
                      </a:xfrm>
                      <a:prstGeom prst="rect">
                        <a:avLst/>
                      </a:prstGeom>
                      <a:solidFill>
                        <a:srgbClr val="FFFFFF"/>
                      </a:solidFill>
                      <a:ln>
                        <a:noFill/>
                      </a:ln>
                    </wps:spPr>
                    <wps:txbx>
                      <w:txbxContent>
                        <w:p w14:paraId="44E0F02B" w14:textId="77777777" w:rsidR="001B12FA" w:rsidRPr="00D24DF6" w:rsidRDefault="00EF1015">
                          <w:pPr>
                            <w:jc w:val="center"/>
                            <w:textDirection w:val="btLr"/>
                          </w:pPr>
                          <w:r w:rsidRPr="00D24DF6">
                            <w:rPr>
                              <w:b/>
                              <w:color w:val="000000"/>
                              <w:sz w:val="22"/>
                            </w:rPr>
                            <w:t>Bioethics Archives, Management and Health</w:t>
                          </w:r>
                        </w:p>
                        <w:p w14:paraId="046A8E1F" w14:textId="77777777" w:rsidR="001B12FA" w:rsidRDefault="00EF1015">
                          <w:pPr>
                            <w:jc w:val="center"/>
                            <w:textDirection w:val="btLr"/>
                          </w:pPr>
                          <w:r>
                            <w:rPr>
                              <w:color w:val="000000"/>
                              <w:sz w:val="22"/>
                            </w:rPr>
                            <w:t xml:space="preserve">Dados da Editoração </w:t>
                          </w:r>
                          <w:r>
                            <w:rPr>
                              <w:color w:val="FF0000"/>
                              <w:sz w:val="22"/>
                            </w:rPr>
                            <w:t>(preenchido pela revista)</w:t>
                          </w:r>
                        </w:p>
                        <w:p w14:paraId="06DAEF57" w14:textId="77777777" w:rsidR="001B12FA" w:rsidRPr="00030F20" w:rsidRDefault="00EF1015">
                          <w:pPr>
                            <w:jc w:val="center"/>
                            <w:textDirection w:val="btLr"/>
                            <w:rPr>
                              <w:lang w:val="en-US"/>
                            </w:rPr>
                          </w:pPr>
                          <w:r w:rsidRPr="00030F20">
                            <w:rPr>
                              <w:color w:val="000000"/>
                              <w:sz w:val="22"/>
                              <w:lang w:val="en-US"/>
                            </w:rPr>
                            <w:t>ISSN: 2763-9991</w:t>
                          </w:r>
                        </w:p>
                        <w:p w14:paraId="181C994D" w14:textId="77777777" w:rsidR="001B12FA" w:rsidRPr="00030F20" w:rsidRDefault="00EF1015">
                          <w:pPr>
                            <w:jc w:val="center"/>
                            <w:textDirection w:val="btLr"/>
                            <w:rPr>
                              <w:lang w:val="en-US"/>
                            </w:rPr>
                          </w:pPr>
                          <w:r w:rsidRPr="00030F20">
                            <w:rPr>
                              <w:color w:val="0563C1"/>
                              <w:sz w:val="22"/>
                              <w:u w:val="single"/>
                              <w:lang w:val="en-US"/>
                            </w:rPr>
                            <w:t>https://www.biamah.com.br/</w:t>
                          </w:r>
                        </w:p>
                      </w:txbxContent>
                    </wps:txbx>
                    <wps:bodyPr spcFirstLastPara="1" wrap="square" lIns="91425" tIns="45700" rIns="91425" bIns="45700" anchor="t" anchorCtr="0">
                      <a:noAutofit/>
                    </wps:bodyPr>
                  </wps:wsp>
                </a:graphicData>
              </a:graphic>
            </wp:anchor>
          </w:drawing>
        </mc:Choice>
        <mc:Fallback>
          <w:pict>
            <v:rect w14:anchorId="178C5583" id="Retângulo 2" o:spid="_x0000_s1032" style="position:absolute;margin-left:105pt;margin-top:0;width:322.5pt;height:6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qTi1AEAAIoDAAAOAAAAZHJzL2Uyb0RvYy54bWysU9uO0zAQfUfiHyy/01ya0jZqukK7KkJa&#13;&#10;QaWFD3Acu7Hk2GbsNunfM3a72wJviDw4M57JmXNmJpuHadDkJMAraxpazHJKhOG2U+bQ0B/fdx9W&#13;&#10;lPjATMe0NaKhZ+Hpw/b9u83oalHa3upOAEEQ4+vRNbQPwdVZ5nkvBuZn1gmDQWlhYAFdOGQdsBHR&#13;&#10;B52Vef4xGy10DiwX3uPt0yVItwlfSsHDNym9CEQ3FLmFdEI623hm2w2rD8Bcr/iVBvsHFgNTBou+&#13;&#10;QT2xwMgR1F9Qg+JgvZVhxu2QWSkVF0kDqinyP9S89MyJpAWb491bm/z/g+VfTy9uD9iG0fnaoxlV&#13;&#10;TBKG+EZ+ZGrofF4W6zlO8hzt1bpaLi6NE1MgHBOqvFoV5YISjhnLVZEvUmezG5IDHz4LO5BoNBRw&#13;&#10;MKlf7PTsA1bH1NeUWNhbrbqd0jo5cGgfNZATwyHu0hPL4ye/pWkTk42Nn13C8Sa76YpWmNqJqK6h&#13;&#10;ZYSIN63tznsg3vGdQm7PzIc9A1yCgpIRF6Oh/ueRgaBEfzHY+XVRRaUhOdVimeNawX2kvY8ww3uL&#13;&#10;+xYouZiPIW3fheqnY7BSJf03KlfOOPCk8bqccaPu/ZR1+4W2vwAAAP//AwBQSwMEFAAGAAgAAAAh&#13;&#10;AKuU8MTfAAAADQEAAA8AAABkcnMvZG93bnJldi54bWxMT01PwzAMvSPxHyIjcWPJBkVV13RCQ9yQ&#13;&#10;EB2IHdPGa6s1TtWkXfn3mBNcnmw9+33ku8X1YsYxdJ40rFcKBFLtbUeNho/Dy10KIkRD1vSeUMM3&#13;&#10;BtgV11e5yay/0DvOZWwEi1DIjIY2xiGTMtQtOhNWfkBi7uRHZyKvYyPtaC4s7nq5UepROtMRO7Rm&#13;&#10;wH2L9bmcnIZ+Vg+fX1VyTMuuwdfzMu/99Kb17c3yvGV42oKIuMS/D/jtwPmh4GCVn8gG0WvYrBUX&#13;&#10;ihoYmU6ThIeK7+5VArLI5f8WxQ8AAAD//wMAUEsBAi0AFAAGAAgAAAAhALaDOJL+AAAA4QEAABMA&#13;&#10;AAAAAAAAAAAAAAAAAAAAAFtDb250ZW50X1R5cGVzXS54bWxQSwECLQAUAAYACAAAACEAOP0h/9YA&#13;&#10;AACUAQAACwAAAAAAAAAAAAAAAAAvAQAAX3JlbHMvLnJlbHNQSwECLQAUAAYACAAAACEAMsak4tQB&#13;&#10;AACKAwAADgAAAAAAAAAAAAAAAAAuAgAAZHJzL2Uyb0RvYy54bWxQSwECLQAUAAYACAAAACEAq5Tw&#13;&#10;xN8AAAANAQAADwAAAAAAAAAAAAAAAAAuBAAAZHJzL2Rvd25yZXYueG1sUEsFBgAAAAAEAAQA8wAA&#13;&#10;ADoFAAAAAA==&#13;&#10;" stroked="f">
              <v:textbox inset="2.53958mm,1.2694mm,2.53958mm,1.2694mm">
                <w:txbxContent>
                  <w:p w14:paraId="44E0F02B" w14:textId="77777777" w:rsidR="001B12FA" w:rsidRPr="00D24DF6" w:rsidRDefault="00EF1015">
                    <w:pPr>
                      <w:jc w:val="center"/>
                      <w:textDirection w:val="btLr"/>
                    </w:pPr>
                    <w:r w:rsidRPr="00D24DF6">
                      <w:rPr>
                        <w:b/>
                        <w:color w:val="000000"/>
                        <w:sz w:val="22"/>
                      </w:rPr>
                      <w:t>Bioethics Archives, Management and Health</w:t>
                    </w:r>
                  </w:p>
                  <w:p w14:paraId="046A8E1F" w14:textId="77777777" w:rsidR="001B12FA" w:rsidRDefault="00EF1015">
                    <w:pPr>
                      <w:jc w:val="center"/>
                      <w:textDirection w:val="btLr"/>
                    </w:pPr>
                    <w:r>
                      <w:rPr>
                        <w:color w:val="000000"/>
                        <w:sz w:val="22"/>
                      </w:rPr>
                      <w:t xml:space="preserve">Dados da Editoração </w:t>
                    </w:r>
                    <w:r>
                      <w:rPr>
                        <w:color w:val="FF0000"/>
                        <w:sz w:val="22"/>
                      </w:rPr>
                      <w:t>(preenchido pela revista)</w:t>
                    </w:r>
                  </w:p>
                  <w:p w14:paraId="06DAEF57" w14:textId="77777777" w:rsidR="001B12FA" w:rsidRPr="00030F20" w:rsidRDefault="00EF1015">
                    <w:pPr>
                      <w:jc w:val="center"/>
                      <w:textDirection w:val="btLr"/>
                      <w:rPr>
                        <w:lang w:val="en-US"/>
                      </w:rPr>
                    </w:pPr>
                    <w:r w:rsidRPr="00030F20">
                      <w:rPr>
                        <w:color w:val="000000"/>
                        <w:sz w:val="22"/>
                        <w:lang w:val="en-US"/>
                      </w:rPr>
                      <w:t>ISSN: 2763-9991</w:t>
                    </w:r>
                  </w:p>
                  <w:p w14:paraId="181C994D" w14:textId="77777777" w:rsidR="001B12FA" w:rsidRPr="00030F20" w:rsidRDefault="00EF1015">
                    <w:pPr>
                      <w:jc w:val="center"/>
                      <w:textDirection w:val="btLr"/>
                      <w:rPr>
                        <w:lang w:val="en-US"/>
                      </w:rPr>
                    </w:pPr>
                    <w:r w:rsidRPr="00030F20">
                      <w:rPr>
                        <w:color w:val="0563C1"/>
                        <w:sz w:val="22"/>
                        <w:u w:val="single"/>
                        <w:lang w:val="en-US"/>
                      </w:rPr>
                      <w:t>https://www.biamah.com.br/</w:t>
                    </w:r>
                  </w:p>
                </w:txbxContent>
              </v:textbox>
              <w10:wrap type="square"/>
            </v:rect>
          </w:pict>
        </mc:Fallback>
      </mc:AlternateContent>
    </w:r>
    <w:r>
      <w:rPr>
        <w:noProof/>
      </w:rPr>
      <w:drawing>
        <wp:anchor distT="0" distB="0" distL="114300" distR="114300" simplePos="0" relativeHeight="251661312" behindDoc="0" locked="0" layoutInCell="1" hidden="0" allowOverlap="1" wp14:anchorId="45507C5D" wp14:editId="3BBFE5CF">
          <wp:simplePos x="0" y="0"/>
          <wp:positionH relativeFrom="column">
            <wp:posOffset>337184</wp:posOffset>
          </wp:positionH>
          <wp:positionV relativeFrom="paragraph">
            <wp:posOffset>-201279</wp:posOffset>
          </wp:positionV>
          <wp:extent cx="1171575" cy="1160780"/>
          <wp:effectExtent l="0" t="0" r="0" b="0"/>
          <wp:wrapSquare wrapText="bothSides" distT="0" distB="0" distL="114300" distR="114300"/>
          <wp:docPr id="6" name="image3.png" descr="C:\Users\minua\Downloads\Círculo Verde Meio Ambiente Logotipo.png"/>
          <wp:cNvGraphicFramePr/>
          <a:graphic xmlns:a="http://schemas.openxmlformats.org/drawingml/2006/main">
            <a:graphicData uri="http://schemas.openxmlformats.org/drawingml/2006/picture">
              <pic:pic xmlns:pic="http://schemas.openxmlformats.org/drawingml/2006/picture">
                <pic:nvPicPr>
                  <pic:cNvPr id="0" name="image3.png" descr="C:\Users\minua\Downloads\Círculo Verde Meio Ambiente Logotipo.png"/>
                  <pic:cNvPicPr preferRelativeResize="0"/>
                </pic:nvPicPr>
                <pic:blipFill>
                  <a:blip r:embed="rId1"/>
                  <a:srcRect l="15999" t="14200" r="17397" b="19800"/>
                  <a:stretch>
                    <a:fillRect/>
                  </a:stretch>
                </pic:blipFill>
                <pic:spPr>
                  <a:xfrm>
                    <a:off x="0" y="0"/>
                    <a:ext cx="1171575" cy="1160780"/>
                  </a:xfrm>
                  <a:prstGeom prst="rect">
                    <a:avLst/>
                  </a:prstGeom>
                  <a:ln/>
                </pic:spPr>
              </pic:pic>
            </a:graphicData>
          </a:graphic>
        </wp:anchor>
      </w:drawing>
    </w:r>
  </w:p>
  <w:p w14:paraId="0000016D" w14:textId="77777777" w:rsidR="001B12FA" w:rsidRDefault="001B12FA">
    <w:pPr>
      <w:pBdr>
        <w:top w:val="nil"/>
        <w:left w:val="nil"/>
        <w:bottom w:val="nil"/>
        <w:right w:val="nil"/>
        <w:between w:val="nil"/>
      </w:pBdr>
      <w:tabs>
        <w:tab w:val="center" w:pos="4252"/>
        <w:tab w:val="right" w:pos="8504"/>
      </w:tabs>
      <w:jc w:val="right"/>
      <w:rPr>
        <w:color w:val="000000"/>
      </w:rPr>
    </w:pPr>
  </w:p>
  <w:p w14:paraId="0000016E" w14:textId="77777777" w:rsidR="001B12FA" w:rsidRDefault="001B12FA">
    <w:pPr>
      <w:pBdr>
        <w:top w:val="nil"/>
        <w:left w:val="nil"/>
        <w:bottom w:val="nil"/>
        <w:right w:val="nil"/>
        <w:between w:val="nil"/>
      </w:pBdr>
      <w:tabs>
        <w:tab w:val="center" w:pos="4252"/>
        <w:tab w:val="right" w:pos="8504"/>
      </w:tabs>
      <w:jc w:val="right"/>
      <w:rPr>
        <w:color w:val="000000"/>
      </w:rPr>
    </w:pPr>
  </w:p>
  <w:p w14:paraId="0000016F" w14:textId="77777777" w:rsidR="001B12FA" w:rsidRDefault="001B12FA">
    <w:pPr>
      <w:pBdr>
        <w:top w:val="nil"/>
        <w:left w:val="nil"/>
        <w:bottom w:val="single" w:sz="24" w:space="1" w:color="823B0B"/>
        <w:right w:val="nil"/>
        <w:between w:val="nil"/>
      </w:pBdr>
      <w:tabs>
        <w:tab w:val="center" w:pos="4252"/>
        <w:tab w:val="right" w:pos="8504"/>
      </w:tabs>
      <w:jc w:val="center"/>
      <w:rPr>
        <w:rFonts w:ascii="Calibri" w:eastAsia="Calibri" w:hAnsi="Calibri" w:cs="Calibri"/>
        <w:color w:val="000000"/>
        <w:sz w:val="32"/>
        <w:szCs w:val="32"/>
      </w:rPr>
    </w:pPr>
  </w:p>
  <w:p w14:paraId="00000170" w14:textId="77777777" w:rsidR="001B12FA" w:rsidRDefault="001B12FA">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84A6A"/>
    <w:multiLevelType w:val="hybridMultilevel"/>
    <w:tmpl w:val="0E9A67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16cid:durableId="3049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FA"/>
    <w:rsid w:val="00003B5B"/>
    <w:rsid w:val="000041C8"/>
    <w:rsid w:val="00030F20"/>
    <w:rsid w:val="00045210"/>
    <w:rsid w:val="00047594"/>
    <w:rsid w:val="000615CA"/>
    <w:rsid w:val="000710BB"/>
    <w:rsid w:val="000737A0"/>
    <w:rsid w:val="000A5966"/>
    <w:rsid w:val="000B2F3A"/>
    <w:rsid w:val="000F04B0"/>
    <w:rsid w:val="00100E10"/>
    <w:rsid w:val="001321EF"/>
    <w:rsid w:val="00152DA1"/>
    <w:rsid w:val="00154558"/>
    <w:rsid w:val="001823B0"/>
    <w:rsid w:val="001B12FA"/>
    <w:rsid w:val="001C50D4"/>
    <w:rsid w:val="001F3343"/>
    <w:rsid w:val="00227AB5"/>
    <w:rsid w:val="002B2A88"/>
    <w:rsid w:val="002D0F2C"/>
    <w:rsid w:val="00341046"/>
    <w:rsid w:val="0034403E"/>
    <w:rsid w:val="0035203A"/>
    <w:rsid w:val="00355937"/>
    <w:rsid w:val="00361859"/>
    <w:rsid w:val="00372B3C"/>
    <w:rsid w:val="003825A7"/>
    <w:rsid w:val="004040FA"/>
    <w:rsid w:val="004348AB"/>
    <w:rsid w:val="004468CC"/>
    <w:rsid w:val="00476AC5"/>
    <w:rsid w:val="00486EE0"/>
    <w:rsid w:val="0049120C"/>
    <w:rsid w:val="00491CBA"/>
    <w:rsid w:val="004A1F67"/>
    <w:rsid w:val="004B1F66"/>
    <w:rsid w:val="004D782E"/>
    <w:rsid w:val="00501AF6"/>
    <w:rsid w:val="005806E0"/>
    <w:rsid w:val="005976C3"/>
    <w:rsid w:val="005B7DA4"/>
    <w:rsid w:val="005D2E69"/>
    <w:rsid w:val="005F1CCF"/>
    <w:rsid w:val="006064FF"/>
    <w:rsid w:val="00641D50"/>
    <w:rsid w:val="00667D35"/>
    <w:rsid w:val="00680FCE"/>
    <w:rsid w:val="006B7958"/>
    <w:rsid w:val="00712D72"/>
    <w:rsid w:val="00725721"/>
    <w:rsid w:val="0075184C"/>
    <w:rsid w:val="0075390B"/>
    <w:rsid w:val="007B65D5"/>
    <w:rsid w:val="007E66D3"/>
    <w:rsid w:val="00807DD5"/>
    <w:rsid w:val="008566A8"/>
    <w:rsid w:val="00886028"/>
    <w:rsid w:val="0089764F"/>
    <w:rsid w:val="008C0780"/>
    <w:rsid w:val="008C22C2"/>
    <w:rsid w:val="008D2FE2"/>
    <w:rsid w:val="00944F92"/>
    <w:rsid w:val="00990CA9"/>
    <w:rsid w:val="009E1588"/>
    <w:rsid w:val="00A26561"/>
    <w:rsid w:val="00A30ED9"/>
    <w:rsid w:val="00A34091"/>
    <w:rsid w:val="00A56E8F"/>
    <w:rsid w:val="00A5719E"/>
    <w:rsid w:val="00AA3015"/>
    <w:rsid w:val="00AD2638"/>
    <w:rsid w:val="00AE3BDE"/>
    <w:rsid w:val="00AF3BCA"/>
    <w:rsid w:val="00B10708"/>
    <w:rsid w:val="00B13FFD"/>
    <w:rsid w:val="00B53847"/>
    <w:rsid w:val="00B66C74"/>
    <w:rsid w:val="00BC31B7"/>
    <w:rsid w:val="00BC7716"/>
    <w:rsid w:val="00BD7DEA"/>
    <w:rsid w:val="00C10FC4"/>
    <w:rsid w:val="00C11D13"/>
    <w:rsid w:val="00C17164"/>
    <w:rsid w:val="00C729C9"/>
    <w:rsid w:val="00C841F4"/>
    <w:rsid w:val="00CA7FA3"/>
    <w:rsid w:val="00CC129E"/>
    <w:rsid w:val="00D117B9"/>
    <w:rsid w:val="00D24DF6"/>
    <w:rsid w:val="00DB7E8A"/>
    <w:rsid w:val="00DC1AC4"/>
    <w:rsid w:val="00DD71C9"/>
    <w:rsid w:val="00DE107D"/>
    <w:rsid w:val="00DE1CF7"/>
    <w:rsid w:val="00DE4DDE"/>
    <w:rsid w:val="00E47DD7"/>
    <w:rsid w:val="00EA5C80"/>
    <w:rsid w:val="00EB2419"/>
    <w:rsid w:val="00EB273B"/>
    <w:rsid w:val="00EC00AD"/>
    <w:rsid w:val="00EF1015"/>
    <w:rsid w:val="00F453D3"/>
    <w:rsid w:val="00F67D8C"/>
    <w:rsid w:val="00F719D2"/>
    <w:rsid w:val="00F95E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CE7E4"/>
  <w15:docId w15:val="{14D65F16-DFF5-F747-AE8B-7AB06A0E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sid w:val="00045210"/>
    <w:rPr>
      <w:color w:val="0000FF" w:themeColor="hyperlink"/>
      <w:u w:val="single"/>
    </w:rPr>
  </w:style>
  <w:style w:type="paragraph" w:styleId="Rodap">
    <w:name w:val="footer"/>
    <w:basedOn w:val="Normal"/>
    <w:link w:val="RodapChar"/>
    <w:uiPriority w:val="99"/>
    <w:unhideWhenUsed/>
    <w:rsid w:val="00227AB5"/>
    <w:pPr>
      <w:tabs>
        <w:tab w:val="center" w:pos="4252"/>
        <w:tab w:val="right" w:pos="8504"/>
      </w:tabs>
    </w:pPr>
  </w:style>
  <w:style w:type="character" w:customStyle="1" w:styleId="RodapChar">
    <w:name w:val="Rodapé Char"/>
    <w:basedOn w:val="Fontepargpadro"/>
    <w:link w:val="Rodap"/>
    <w:uiPriority w:val="99"/>
    <w:rsid w:val="00227AB5"/>
  </w:style>
  <w:style w:type="character" w:styleId="Nmerodepgina">
    <w:name w:val="page number"/>
    <w:basedOn w:val="Fontepargpadro"/>
    <w:uiPriority w:val="99"/>
    <w:semiHidden/>
    <w:unhideWhenUsed/>
    <w:rsid w:val="00227AB5"/>
  </w:style>
  <w:style w:type="paragraph" w:styleId="Cabealho">
    <w:name w:val="header"/>
    <w:basedOn w:val="Normal"/>
    <w:link w:val="CabealhoChar"/>
    <w:uiPriority w:val="99"/>
    <w:unhideWhenUsed/>
    <w:rsid w:val="00AA3015"/>
    <w:pPr>
      <w:tabs>
        <w:tab w:val="center" w:pos="4252"/>
        <w:tab w:val="right" w:pos="8504"/>
      </w:tabs>
    </w:pPr>
  </w:style>
  <w:style w:type="character" w:customStyle="1" w:styleId="CabealhoChar">
    <w:name w:val="Cabeçalho Char"/>
    <w:basedOn w:val="Fontepargpadro"/>
    <w:link w:val="Cabealho"/>
    <w:uiPriority w:val="99"/>
    <w:rsid w:val="00AA3015"/>
  </w:style>
  <w:style w:type="character" w:styleId="MenoPendente">
    <w:name w:val="Unresolved Mention"/>
    <w:basedOn w:val="Fontepargpadro"/>
    <w:uiPriority w:val="99"/>
    <w:semiHidden/>
    <w:unhideWhenUsed/>
    <w:rsid w:val="00AA3015"/>
    <w:rPr>
      <w:color w:val="605E5C"/>
      <w:shd w:val="clear" w:color="auto" w:fill="E1DFDD"/>
    </w:rPr>
  </w:style>
  <w:style w:type="paragraph" w:customStyle="1" w:styleId="Normal1">
    <w:name w:val="Normal1"/>
    <w:rsid w:val="00BC31B7"/>
    <w:pPr>
      <w:widowControl w:val="0"/>
    </w:pPr>
    <w:rPr>
      <w:sz w:val="22"/>
      <w:szCs w:val="22"/>
      <w:lang w:val="pt-PT"/>
    </w:rPr>
  </w:style>
  <w:style w:type="paragraph" w:styleId="NormalWeb">
    <w:name w:val="Normal (Web)"/>
    <w:basedOn w:val="Normal"/>
    <w:uiPriority w:val="99"/>
    <w:unhideWhenUsed/>
    <w:rsid w:val="00C729C9"/>
    <w:pPr>
      <w:spacing w:before="100" w:beforeAutospacing="1" w:after="100" w:afterAutospacing="1"/>
    </w:pPr>
  </w:style>
  <w:style w:type="character" w:customStyle="1" w:styleId="Ttulo1Char">
    <w:name w:val="Título 1 Char"/>
    <w:basedOn w:val="Fontepargpadro"/>
    <w:link w:val="Ttulo1"/>
    <w:uiPriority w:val="9"/>
    <w:rsid w:val="000B2F3A"/>
    <w:rPr>
      <w:b/>
      <w:sz w:val="48"/>
      <w:szCs w:val="48"/>
    </w:rPr>
  </w:style>
  <w:style w:type="paragraph" w:styleId="Corpodetexto">
    <w:name w:val="Body Text"/>
    <w:basedOn w:val="Normal"/>
    <w:link w:val="CorpodetextoChar"/>
    <w:uiPriority w:val="1"/>
    <w:qFormat/>
    <w:rsid w:val="000B2F3A"/>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0B2F3A"/>
    <w:rPr>
      <w:lang w:val="pt-PT" w:eastAsia="en-US"/>
    </w:rPr>
  </w:style>
  <w:style w:type="character" w:styleId="Forte">
    <w:name w:val="Strong"/>
    <w:basedOn w:val="Fontepargpadro"/>
    <w:uiPriority w:val="22"/>
    <w:qFormat/>
    <w:rsid w:val="00071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5521">
      <w:bodyDiv w:val="1"/>
      <w:marLeft w:val="0"/>
      <w:marRight w:val="0"/>
      <w:marTop w:val="0"/>
      <w:marBottom w:val="0"/>
      <w:divBdr>
        <w:top w:val="none" w:sz="0" w:space="0" w:color="auto"/>
        <w:left w:val="none" w:sz="0" w:space="0" w:color="auto"/>
        <w:bottom w:val="none" w:sz="0" w:space="0" w:color="auto"/>
        <w:right w:val="none" w:sz="0" w:space="0" w:color="auto"/>
      </w:divBdr>
    </w:div>
    <w:div w:id="158273380">
      <w:bodyDiv w:val="1"/>
      <w:marLeft w:val="0"/>
      <w:marRight w:val="0"/>
      <w:marTop w:val="0"/>
      <w:marBottom w:val="0"/>
      <w:divBdr>
        <w:top w:val="none" w:sz="0" w:space="0" w:color="auto"/>
        <w:left w:val="none" w:sz="0" w:space="0" w:color="auto"/>
        <w:bottom w:val="none" w:sz="0" w:space="0" w:color="auto"/>
        <w:right w:val="none" w:sz="0" w:space="0" w:color="auto"/>
      </w:divBdr>
    </w:div>
    <w:div w:id="303048172">
      <w:bodyDiv w:val="1"/>
      <w:marLeft w:val="0"/>
      <w:marRight w:val="0"/>
      <w:marTop w:val="0"/>
      <w:marBottom w:val="0"/>
      <w:divBdr>
        <w:top w:val="none" w:sz="0" w:space="0" w:color="auto"/>
        <w:left w:val="none" w:sz="0" w:space="0" w:color="auto"/>
        <w:bottom w:val="none" w:sz="0" w:space="0" w:color="auto"/>
        <w:right w:val="none" w:sz="0" w:space="0" w:color="auto"/>
      </w:divBdr>
    </w:div>
    <w:div w:id="401491576">
      <w:bodyDiv w:val="1"/>
      <w:marLeft w:val="0"/>
      <w:marRight w:val="0"/>
      <w:marTop w:val="0"/>
      <w:marBottom w:val="0"/>
      <w:divBdr>
        <w:top w:val="none" w:sz="0" w:space="0" w:color="auto"/>
        <w:left w:val="none" w:sz="0" w:space="0" w:color="auto"/>
        <w:bottom w:val="none" w:sz="0" w:space="0" w:color="auto"/>
        <w:right w:val="none" w:sz="0" w:space="0" w:color="auto"/>
      </w:divBdr>
    </w:div>
    <w:div w:id="752315216">
      <w:bodyDiv w:val="1"/>
      <w:marLeft w:val="0"/>
      <w:marRight w:val="0"/>
      <w:marTop w:val="0"/>
      <w:marBottom w:val="0"/>
      <w:divBdr>
        <w:top w:val="none" w:sz="0" w:space="0" w:color="auto"/>
        <w:left w:val="none" w:sz="0" w:space="0" w:color="auto"/>
        <w:bottom w:val="none" w:sz="0" w:space="0" w:color="auto"/>
        <w:right w:val="none" w:sz="0" w:space="0" w:color="auto"/>
      </w:divBdr>
    </w:div>
    <w:div w:id="916397855">
      <w:bodyDiv w:val="1"/>
      <w:marLeft w:val="0"/>
      <w:marRight w:val="0"/>
      <w:marTop w:val="0"/>
      <w:marBottom w:val="0"/>
      <w:divBdr>
        <w:top w:val="none" w:sz="0" w:space="0" w:color="auto"/>
        <w:left w:val="none" w:sz="0" w:space="0" w:color="auto"/>
        <w:bottom w:val="none" w:sz="0" w:space="0" w:color="auto"/>
        <w:right w:val="none" w:sz="0" w:space="0" w:color="auto"/>
      </w:divBdr>
    </w:div>
    <w:div w:id="1431973429">
      <w:bodyDiv w:val="1"/>
      <w:marLeft w:val="0"/>
      <w:marRight w:val="0"/>
      <w:marTop w:val="0"/>
      <w:marBottom w:val="0"/>
      <w:divBdr>
        <w:top w:val="none" w:sz="0" w:space="0" w:color="auto"/>
        <w:left w:val="none" w:sz="0" w:space="0" w:color="auto"/>
        <w:bottom w:val="none" w:sz="0" w:space="0" w:color="auto"/>
        <w:right w:val="none" w:sz="0" w:space="0" w:color="auto"/>
      </w:divBdr>
    </w:div>
    <w:div w:id="179012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1980-1988/l7270.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br/Avalia%C3%A7%C3%A3o-Psicol%C3%B3gica-no-Contexto-Forense/dp/858271594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te.cfp.org.br/publicacao/referencias-tecnicas-para-atuacao-de-psicologasos-em-varas-de-famil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us.com.br/artigos/61689/pericia-psicologica-forense-contextualizacao-e-metodos.ht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biamah.com.br/" TargetMode="External"/><Relationship Id="rId1" Type="http://schemas.openxmlformats.org/officeDocument/2006/relationships/hyperlink" Target="https://www.biamah.com.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zjJMECMToyJLlIDqCwrGhRPQYQ==">CgMxLjAaJwoBMBIiCiAIBCocCgtBQUFCQ0xRWC1taxAIGgtBQUFCQ0xRWC1tayKbAwoLQUFBQkNMUVgtbWsS8QIKC0FBQUJDTFFYLW1rEgtBQUFCQ0xRWC1taxo4Cgl0ZXh0L2h0bWwSK011ZGFyIGVzc2EgY29yIC0gdmVybWVsaG8gw6kgbXVpdG8gZ3JpdGFudGUiOQoKdGV4dC9wbGFpbhIrTXVkYXIgZXNzYSBjb3IgLSB2ZXJtZWxobyDDqSBtdWl0byBncml0YW50ZSpFCgxNaWxlbmEgU291c2EaNS8vc3NsLmdzdGF0aWMuY29tL2RvY3MvY29tbW9uL2JsdWVfc2lsaG91ZXR0ZTk2LTAucG5nMMDx1cTFMTjA8dXExTFyRwoMTWlsZW5hIFNvdXNhGjcKNS8vc3NsLmdzdGF0aWMuY29tL2RvY3MvY29tbW9uL2JsdWVfc2lsaG91ZXR0ZTk2LTAucG5neACIAQGaAQYIABAAGACqAS0SK011ZGFyIGVzc2EgY29yIC0gdmVybWVsaG8gw6kgbXVpdG8gZ3JpdGFudGWwAQC4AQEYwPHVxMUxIMDx1cTFMTAAQghraXguY210MDIIaC5namRneHM4AHIhMUl3WEptcWZsQmtoTFJwVWNxdk16WXJvYzVjRDZXUT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2821</Words>
  <Characters>15238</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Milena Sousa</cp:lastModifiedBy>
  <cp:revision>3</cp:revision>
  <cp:lastPrinted>2024-01-10T22:37:00Z</cp:lastPrinted>
  <dcterms:created xsi:type="dcterms:W3CDTF">2024-01-10T22:46:00Z</dcterms:created>
  <dcterms:modified xsi:type="dcterms:W3CDTF">2024-01-10T22:53:00Z</dcterms:modified>
</cp:coreProperties>
</file>